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B440B" w14:textId="77777777" w:rsidR="008242A3" w:rsidRPr="008242A3" w:rsidRDefault="005A1A5C" w:rsidP="008242A3">
      <w:pPr>
        <w:pStyle w:val="Heading1"/>
        <w:spacing w:before="0"/>
        <w:jc w:val="center"/>
        <w:rPr>
          <w:sz w:val="32"/>
          <w:szCs w:val="32"/>
        </w:rPr>
      </w:pPr>
      <w:r w:rsidRPr="008242A3">
        <w:rPr>
          <w:sz w:val="32"/>
          <w:szCs w:val="32"/>
        </w:rPr>
        <w:t>Wales and the World</w:t>
      </w:r>
      <w:r w:rsidR="008242A3" w:rsidRPr="008242A3">
        <w:rPr>
          <w:sz w:val="32"/>
          <w:szCs w:val="32"/>
        </w:rPr>
        <w:t>:</w:t>
      </w:r>
    </w:p>
    <w:p w14:paraId="47A7A19D" w14:textId="72C79565" w:rsidR="00054868" w:rsidRPr="008242A3" w:rsidRDefault="0015219F" w:rsidP="008242A3">
      <w:pPr>
        <w:pStyle w:val="Heading1"/>
        <w:spacing w:before="0"/>
        <w:jc w:val="center"/>
        <w:rPr>
          <w:sz w:val="32"/>
          <w:szCs w:val="32"/>
        </w:rPr>
      </w:pPr>
      <w:r w:rsidRPr="008242A3">
        <w:rPr>
          <w:sz w:val="32"/>
          <w:szCs w:val="32"/>
        </w:rPr>
        <w:t xml:space="preserve">Global partnerships, </w:t>
      </w:r>
      <w:r w:rsidR="005A1A5C" w:rsidRPr="008242A3">
        <w:rPr>
          <w:sz w:val="32"/>
          <w:szCs w:val="32"/>
        </w:rPr>
        <w:t>local benefits</w:t>
      </w:r>
    </w:p>
    <w:p w14:paraId="0E292AFE" w14:textId="04EFEDB0" w:rsidR="00466A70" w:rsidRPr="002864B8" w:rsidRDefault="00243100" w:rsidP="00AC3EAA">
      <w:pPr>
        <w:pStyle w:val="Heading2"/>
      </w:pPr>
      <w:r w:rsidRPr="002864B8">
        <w:t>Introduction</w:t>
      </w:r>
    </w:p>
    <w:p w14:paraId="525D9FFD" w14:textId="2063258F" w:rsidR="00477B33" w:rsidRDefault="00290AD0" w:rsidP="005A1A5C">
      <w:r>
        <w:t xml:space="preserve">Between October 2019 and </w:t>
      </w:r>
      <w:r w:rsidR="00732C9E">
        <w:t xml:space="preserve">October 2020, the Learned Society of Wales organised a series of four </w:t>
      </w:r>
      <w:r w:rsidR="00477B33">
        <w:rPr>
          <w:i/>
          <w:iCs/>
        </w:rPr>
        <w:t xml:space="preserve">Wales and the World </w:t>
      </w:r>
      <w:r w:rsidR="00477B33">
        <w:t>events.</w:t>
      </w:r>
      <w:r w:rsidR="00697590">
        <w:t xml:space="preserve"> </w:t>
      </w:r>
      <w:r w:rsidR="00737085">
        <w:t>Our aim was to expand discussions around</w:t>
      </w:r>
      <w:r w:rsidR="000C5803">
        <w:t xml:space="preserve"> Wales’s international </w:t>
      </w:r>
      <w:r w:rsidR="00410D95">
        <w:t>assets</w:t>
      </w:r>
      <w:r w:rsidR="000C5803">
        <w:t xml:space="preserve">, and to </w:t>
      </w:r>
      <w:r w:rsidR="00410D95">
        <w:t xml:space="preserve">help </w:t>
      </w:r>
      <w:r w:rsidR="000C5803">
        <w:t xml:space="preserve">answer a key question: </w:t>
      </w:r>
      <w:r w:rsidR="000C5803" w:rsidRPr="000C5803">
        <w:rPr>
          <w:i/>
          <w:iCs/>
        </w:rPr>
        <w:t>How should Wales project itself on the world stage?</w:t>
      </w:r>
      <w:r w:rsidR="00737085">
        <w:t xml:space="preserve"> </w:t>
      </w:r>
    </w:p>
    <w:p w14:paraId="469AC846" w14:textId="6C1DE016" w:rsidR="00B31FCA" w:rsidRDefault="00410D95" w:rsidP="005A1A5C">
      <w:pPr>
        <w:rPr>
          <w:rFonts w:cstheme="minorHAnsi"/>
        </w:rPr>
      </w:pPr>
      <w:r w:rsidRPr="008C1DD3">
        <w:rPr>
          <w:rFonts w:cstheme="minorHAnsi"/>
        </w:rPr>
        <w:t>We conceived the series to coincide with the Welsh Government’s development of a new International Strategy</w:t>
      </w:r>
      <w:r w:rsidR="00D67A16">
        <w:rPr>
          <w:rStyle w:val="FootnoteReference"/>
          <w:rFonts w:cstheme="minorHAnsi"/>
        </w:rPr>
        <w:footnoteReference w:id="1"/>
      </w:r>
      <w:r w:rsidRPr="008C1DD3">
        <w:rPr>
          <w:rFonts w:cstheme="minorHAnsi"/>
        </w:rPr>
        <w:t xml:space="preserve">, launched </w:t>
      </w:r>
      <w:r w:rsidR="00931855" w:rsidRPr="008C1DD3">
        <w:rPr>
          <w:rFonts w:cstheme="minorHAnsi"/>
        </w:rPr>
        <w:t xml:space="preserve">at the start of 2020. </w:t>
      </w:r>
      <w:r w:rsidR="00301D65">
        <w:rPr>
          <w:rFonts w:cstheme="minorHAnsi"/>
        </w:rPr>
        <w:t xml:space="preserve">That strategy built on the </w:t>
      </w:r>
      <w:r w:rsidR="0076320C">
        <w:rPr>
          <w:rFonts w:cstheme="minorHAnsi"/>
        </w:rPr>
        <w:t xml:space="preserve">commitment to sustainable development enshrined in the </w:t>
      </w:r>
      <w:r w:rsidR="00301D65">
        <w:rPr>
          <w:rFonts w:cstheme="minorHAnsi"/>
        </w:rPr>
        <w:t>Well-being of Future Generations Act</w:t>
      </w:r>
      <w:r w:rsidR="00A42A49">
        <w:rPr>
          <w:rStyle w:val="FootnoteReference"/>
          <w:rFonts w:cstheme="minorHAnsi"/>
        </w:rPr>
        <w:footnoteReference w:id="2"/>
      </w:r>
      <w:r w:rsidR="00301D65">
        <w:rPr>
          <w:rFonts w:cstheme="minorHAnsi"/>
        </w:rPr>
        <w:t xml:space="preserve"> and </w:t>
      </w:r>
      <w:r w:rsidR="0076320C">
        <w:rPr>
          <w:rFonts w:cstheme="minorHAnsi"/>
        </w:rPr>
        <w:t xml:space="preserve">on </w:t>
      </w:r>
      <w:r w:rsidR="00ED3AA9">
        <w:rPr>
          <w:rFonts w:cstheme="minorHAnsi"/>
        </w:rPr>
        <w:t>the need to respond to the UK’s withdrawal from the European Union.</w:t>
      </w:r>
      <w:r w:rsidR="00235F22">
        <w:rPr>
          <w:rFonts w:cstheme="minorHAnsi"/>
        </w:rPr>
        <w:t xml:space="preserve"> </w:t>
      </w:r>
      <w:r w:rsidR="00B31FCA">
        <w:rPr>
          <w:rFonts w:cstheme="minorHAnsi"/>
        </w:rPr>
        <w:t>It has been followed by a set of Welsh Government action plans.</w:t>
      </w:r>
      <w:r w:rsidR="00CE7DD6">
        <w:rPr>
          <w:rStyle w:val="FootnoteReference"/>
          <w:rFonts w:cstheme="minorHAnsi"/>
        </w:rPr>
        <w:footnoteReference w:id="3"/>
      </w:r>
    </w:p>
    <w:p w14:paraId="3A0C5C62" w14:textId="0C6F26B2" w:rsidR="00ED3AA9" w:rsidRDefault="00BB506B" w:rsidP="005A1A5C">
      <w:pPr>
        <w:rPr>
          <w:rFonts w:cstheme="minorHAnsi"/>
        </w:rPr>
      </w:pPr>
      <w:r>
        <w:rPr>
          <w:rFonts w:cstheme="minorHAnsi"/>
        </w:rPr>
        <w:t xml:space="preserve">We wanted </w:t>
      </w:r>
      <w:r w:rsidR="00235F22">
        <w:rPr>
          <w:rFonts w:cstheme="minorHAnsi"/>
        </w:rPr>
        <w:t xml:space="preserve">to </w:t>
      </w:r>
      <w:r w:rsidR="006E693F">
        <w:rPr>
          <w:rFonts w:cstheme="minorHAnsi"/>
        </w:rPr>
        <w:t xml:space="preserve">encourage </w:t>
      </w:r>
      <w:r w:rsidR="00355619">
        <w:rPr>
          <w:rFonts w:cstheme="minorHAnsi"/>
        </w:rPr>
        <w:t xml:space="preserve">constructive </w:t>
      </w:r>
      <w:r w:rsidR="00235F22">
        <w:rPr>
          <w:rFonts w:cstheme="minorHAnsi"/>
        </w:rPr>
        <w:t>critical</w:t>
      </w:r>
      <w:r w:rsidR="00355619">
        <w:rPr>
          <w:rFonts w:cstheme="minorHAnsi"/>
        </w:rPr>
        <w:t xml:space="preserve"> </w:t>
      </w:r>
      <w:r w:rsidR="00235F22">
        <w:rPr>
          <w:rFonts w:cstheme="minorHAnsi"/>
        </w:rPr>
        <w:t xml:space="preserve">analysis </w:t>
      </w:r>
      <w:r w:rsidR="008C312E">
        <w:rPr>
          <w:rFonts w:cstheme="minorHAnsi"/>
        </w:rPr>
        <w:t>of Wales’s position</w:t>
      </w:r>
      <w:r w:rsidR="0012035E">
        <w:rPr>
          <w:rFonts w:cstheme="minorHAnsi"/>
        </w:rPr>
        <w:t xml:space="preserve"> in the world</w:t>
      </w:r>
      <w:r w:rsidR="008C312E">
        <w:rPr>
          <w:rFonts w:cstheme="minorHAnsi"/>
        </w:rPr>
        <w:t xml:space="preserve">, </w:t>
      </w:r>
      <w:r w:rsidR="00FF7CA1">
        <w:rPr>
          <w:rFonts w:cstheme="minorHAnsi"/>
        </w:rPr>
        <w:t xml:space="preserve">discuss how we </w:t>
      </w:r>
      <w:r w:rsidR="00E758C4">
        <w:rPr>
          <w:rFonts w:cstheme="minorHAnsi"/>
        </w:rPr>
        <w:t xml:space="preserve">can </w:t>
      </w:r>
      <w:r w:rsidR="00FF7CA1">
        <w:rPr>
          <w:rFonts w:cstheme="minorHAnsi"/>
        </w:rPr>
        <w:t xml:space="preserve">exercise </w:t>
      </w:r>
      <w:r w:rsidR="00253360">
        <w:rPr>
          <w:rFonts w:cstheme="minorHAnsi"/>
        </w:rPr>
        <w:t>soft power</w:t>
      </w:r>
      <w:r w:rsidR="00FF7CA1">
        <w:rPr>
          <w:rFonts w:cstheme="minorHAnsi"/>
        </w:rPr>
        <w:t xml:space="preserve">, </w:t>
      </w:r>
      <w:r w:rsidR="006E693F">
        <w:rPr>
          <w:rFonts w:cstheme="minorHAnsi"/>
        </w:rPr>
        <w:t xml:space="preserve">and </w:t>
      </w:r>
      <w:r w:rsidR="00892C2C">
        <w:rPr>
          <w:rFonts w:cstheme="minorHAnsi"/>
        </w:rPr>
        <w:t xml:space="preserve">expand on opportunities for </w:t>
      </w:r>
      <w:r w:rsidR="0012035E">
        <w:rPr>
          <w:rFonts w:cstheme="minorHAnsi"/>
        </w:rPr>
        <w:t>international engagement</w:t>
      </w:r>
      <w:r w:rsidR="00FF7CA1">
        <w:rPr>
          <w:rFonts w:cstheme="minorHAnsi"/>
        </w:rPr>
        <w:t xml:space="preserve"> in areas</w:t>
      </w:r>
      <w:r w:rsidR="00EA6E68">
        <w:rPr>
          <w:rFonts w:cstheme="minorHAnsi"/>
        </w:rPr>
        <w:t xml:space="preserve"> such as the</w:t>
      </w:r>
      <w:r w:rsidR="00253360">
        <w:rPr>
          <w:rFonts w:cstheme="minorHAnsi"/>
        </w:rPr>
        <w:t xml:space="preserve"> arts, culture, the Welsh language, </w:t>
      </w:r>
      <w:r w:rsidR="00EA6E68">
        <w:rPr>
          <w:rFonts w:cstheme="minorHAnsi"/>
        </w:rPr>
        <w:t>sport</w:t>
      </w:r>
      <w:r w:rsidR="005F6AD4">
        <w:rPr>
          <w:rFonts w:cstheme="minorHAnsi"/>
        </w:rPr>
        <w:t xml:space="preserve">, </w:t>
      </w:r>
      <w:r w:rsidR="00253360">
        <w:rPr>
          <w:rFonts w:cstheme="minorHAnsi"/>
        </w:rPr>
        <w:t>higher education and research.</w:t>
      </w:r>
    </w:p>
    <w:p w14:paraId="643ADAE6" w14:textId="5EBBC4AA" w:rsidR="000C5803" w:rsidRDefault="008C1DD3" w:rsidP="5619EEE9">
      <w:r w:rsidRPr="5619EEE9">
        <w:t xml:space="preserve">As </w:t>
      </w:r>
      <w:r w:rsidR="00253360" w:rsidRPr="5619EEE9">
        <w:t xml:space="preserve">the International Strategy </w:t>
      </w:r>
      <w:r w:rsidRPr="5619EEE9">
        <w:t>noted, “</w:t>
      </w:r>
      <w:r w:rsidRPr="5619EEE9">
        <w:rPr>
          <w:color w:val="1F1F1F"/>
          <w:shd w:val="clear" w:color="auto" w:fill="FFFFFF"/>
        </w:rPr>
        <w:t>The world changes constantly and Wales changes with it.”</w:t>
      </w:r>
      <w:r w:rsidRPr="5619EEE9">
        <w:t xml:space="preserve"> </w:t>
      </w:r>
      <w:r w:rsidR="008F4D95" w:rsidRPr="5619EEE9">
        <w:t xml:space="preserve">Soon after our third event, the </w:t>
      </w:r>
      <w:r w:rsidR="00C24A32" w:rsidRPr="5619EEE9">
        <w:t xml:space="preserve">great global </w:t>
      </w:r>
      <w:r w:rsidR="00C05245" w:rsidRPr="5619EEE9">
        <w:t>challenge posed by the coronavirus pandemic became clear</w:t>
      </w:r>
      <w:r w:rsidR="00C24A32" w:rsidRPr="5619EEE9">
        <w:t xml:space="preserve">. With it came a reassessment of how we live, work and </w:t>
      </w:r>
      <w:r w:rsidR="006C532B" w:rsidRPr="5619EEE9">
        <w:t>communicate</w:t>
      </w:r>
      <w:r w:rsidR="00044479" w:rsidRPr="5619EEE9">
        <w:t xml:space="preserve">. Despite </w:t>
      </w:r>
      <w:r w:rsidR="00E7175E" w:rsidRPr="5619EEE9">
        <w:t>restrictions on</w:t>
      </w:r>
      <w:r w:rsidR="002A66A9" w:rsidRPr="5619EEE9">
        <w:t xml:space="preserve"> travel</w:t>
      </w:r>
      <w:r w:rsidR="00FD6D99" w:rsidRPr="5619EEE9">
        <w:t xml:space="preserve"> and migration</w:t>
      </w:r>
      <w:r w:rsidR="002A66A9" w:rsidRPr="5619EEE9">
        <w:t>,</w:t>
      </w:r>
      <w:r w:rsidR="00E7175E" w:rsidRPr="5619EEE9">
        <w:t xml:space="preserve"> the pandemic </w:t>
      </w:r>
      <w:r w:rsidR="006D0F61" w:rsidRPr="5619EEE9">
        <w:t>provided</w:t>
      </w:r>
      <w:r w:rsidR="00E7175E" w:rsidRPr="5619EEE9">
        <w:t xml:space="preserve"> </w:t>
      </w:r>
      <w:r w:rsidR="006D0F61" w:rsidRPr="5619EEE9">
        <w:t xml:space="preserve">a </w:t>
      </w:r>
      <w:r w:rsidR="00E7175E" w:rsidRPr="5619EEE9">
        <w:t>clear insight into shared global challenges – especially in the health sphere –</w:t>
      </w:r>
      <w:r w:rsidR="002A66A9" w:rsidRPr="5619EEE9">
        <w:t xml:space="preserve"> and the </w:t>
      </w:r>
      <w:r w:rsidR="00316C47" w:rsidRPr="5619EEE9">
        <w:t>interdependence</w:t>
      </w:r>
      <w:r w:rsidR="002A66A9" w:rsidRPr="5619EEE9">
        <w:t xml:space="preserve"> that goes beyond international borders.</w:t>
      </w:r>
    </w:p>
    <w:p w14:paraId="5AC3ED6A" w14:textId="1E0D18D5" w:rsidR="008242A3" w:rsidRDefault="00D16988" w:rsidP="005A1A5C">
      <w:pPr>
        <w:rPr>
          <w:rFonts w:cstheme="minorHAnsi"/>
        </w:rPr>
      </w:pPr>
      <w:r>
        <w:rPr>
          <w:rFonts w:cstheme="minorHAnsi"/>
        </w:rPr>
        <w:t xml:space="preserve">Our final event took place online, some months after </w:t>
      </w:r>
      <w:r w:rsidR="006E4086">
        <w:rPr>
          <w:rFonts w:cstheme="minorHAnsi"/>
        </w:rPr>
        <w:t xml:space="preserve">the </w:t>
      </w:r>
      <w:r>
        <w:rPr>
          <w:rFonts w:cstheme="minorHAnsi"/>
        </w:rPr>
        <w:t>originally envisaged</w:t>
      </w:r>
      <w:r w:rsidR="006E4086">
        <w:rPr>
          <w:rFonts w:cstheme="minorHAnsi"/>
        </w:rPr>
        <w:t xml:space="preserve"> date</w:t>
      </w:r>
      <w:r>
        <w:rPr>
          <w:rFonts w:cstheme="minorHAnsi"/>
        </w:rPr>
        <w:t xml:space="preserve">. That </w:t>
      </w:r>
      <w:r w:rsidR="008612C2">
        <w:rPr>
          <w:rFonts w:cstheme="minorHAnsi"/>
        </w:rPr>
        <w:t xml:space="preserve">delay gave us time to reflect on </w:t>
      </w:r>
      <w:r w:rsidR="00301CC3">
        <w:rPr>
          <w:rFonts w:cstheme="minorHAnsi"/>
        </w:rPr>
        <w:t xml:space="preserve">the </w:t>
      </w:r>
      <w:r w:rsidR="008612C2">
        <w:rPr>
          <w:rFonts w:cstheme="minorHAnsi"/>
        </w:rPr>
        <w:t xml:space="preserve">previous discussions and to </w:t>
      </w:r>
      <w:r w:rsidR="00D33E58">
        <w:rPr>
          <w:rFonts w:cstheme="minorHAnsi"/>
        </w:rPr>
        <w:t xml:space="preserve">reframe </w:t>
      </w:r>
      <w:r w:rsidR="00500A10">
        <w:rPr>
          <w:rFonts w:cstheme="minorHAnsi"/>
        </w:rPr>
        <w:t xml:space="preserve">our challenges in </w:t>
      </w:r>
      <w:r w:rsidR="00D17E7F">
        <w:rPr>
          <w:rFonts w:cstheme="minorHAnsi"/>
        </w:rPr>
        <w:t xml:space="preserve">the new context. </w:t>
      </w:r>
      <w:r w:rsidR="0069295C">
        <w:rPr>
          <w:rFonts w:cstheme="minorHAnsi"/>
        </w:rPr>
        <w:t xml:space="preserve">While the effects of the pandemic have been devastating, </w:t>
      </w:r>
      <w:r w:rsidR="00AD15D7">
        <w:rPr>
          <w:rFonts w:cstheme="minorHAnsi"/>
        </w:rPr>
        <w:t xml:space="preserve">there is </w:t>
      </w:r>
      <w:r w:rsidR="00317967">
        <w:rPr>
          <w:rFonts w:cstheme="minorHAnsi"/>
        </w:rPr>
        <w:t xml:space="preserve">heightened </w:t>
      </w:r>
      <w:r w:rsidR="00AD15D7">
        <w:rPr>
          <w:rFonts w:cstheme="minorHAnsi"/>
        </w:rPr>
        <w:t>awareness of the role of devolved governments</w:t>
      </w:r>
      <w:r w:rsidR="00476E87">
        <w:rPr>
          <w:rFonts w:cstheme="minorHAnsi"/>
        </w:rPr>
        <w:t xml:space="preserve">. As </w:t>
      </w:r>
      <w:r w:rsidR="00CA4903">
        <w:rPr>
          <w:rFonts w:cstheme="minorHAnsi"/>
        </w:rPr>
        <w:t xml:space="preserve">our keynote speaker Laura McAllister argued, this could increase the </w:t>
      </w:r>
      <w:r w:rsidR="00AD15D7">
        <w:rPr>
          <w:rFonts w:cstheme="minorHAnsi"/>
        </w:rPr>
        <w:t xml:space="preserve">scope for Wales to </w:t>
      </w:r>
      <w:r w:rsidR="00317967">
        <w:rPr>
          <w:rFonts w:cstheme="minorHAnsi"/>
        </w:rPr>
        <w:t xml:space="preserve">follow a distinctive </w:t>
      </w:r>
      <w:r w:rsidR="00AD15D7">
        <w:rPr>
          <w:rFonts w:cstheme="minorHAnsi"/>
        </w:rPr>
        <w:t>international path</w:t>
      </w:r>
      <w:r w:rsidR="00317967">
        <w:rPr>
          <w:rFonts w:cstheme="minorHAnsi"/>
        </w:rPr>
        <w:t xml:space="preserve">, even within </w:t>
      </w:r>
      <w:r w:rsidR="00A2572F">
        <w:rPr>
          <w:rFonts w:cstheme="minorHAnsi"/>
        </w:rPr>
        <w:t>the constraints on our lives</w:t>
      </w:r>
      <w:r w:rsidR="00EA6E68">
        <w:rPr>
          <w:rFonts w:cstheme="minorHAnsi"/>
        </w:rPr>
        <w:t xml:space="preserve">, </w:t>
      </w:r>
      <w:r w:rsidR="00355619">
        <w:rPr>
          <w:rFonts w:cstheme="minorHAnsi"/>
        </w:rPr>
        <w:t xml:space="preserve">political </w:t>
      </w:r>
      <w:r w:rsidR="0087415B">
        <w:rPr>
          <w:rFonts w:cstheme="minorHAnsi"/>
        </w:rPr>
        <w:t>competence</w:t>
      </w:r>
      <w:r w:rsidR="00A2572F">
        <w:rPr>
          <w:rFonts w:cstheme="minorHAnsi"/>
        </w:rPr>
        <w:t xml:space="preserve"> and </w:t>
      </w:r>
      <w:r w:rsidR="00825C02">
        <w:rPr>
          <w:rFonts w:cstheme="minorHAnsi"/>
        </w:rPr>
        <w:t xml:space="preserve">the </w:t>
      </w:r>
      <w:r w:rsidR="00A2572F">
        <w:rPr>
          <w:rFonts w:cstheme="minorHAnsi"/>
        </w:rPr>
        <w:t>economy.</w:t>
      </w:r>
    </w:p>
    <w:p w14:paraId="6C164C2A" w14:textId="7938C483" w:rsidR="00DF48C0" w:rsidRDefault="000D2879" w:rsidP="005A1A5C">
      <w:pPr>
        <w:rPr>
          <w:rFonts w:cstheme="minorHAnsi"/>
        </w:rPr>
      </w:pPr>
      <w:r>
        <w:rPr>
          <w:rFonts w:cstheme="minorHAnsi"/>
        </w:rPr>
        <w:t>Devolution and relations within the United Kingdom were recurring themes. In addressing the international dimension</w:t>
      </w:r>
      <w:r w:rsidR="00355619">
        <w:rPr>
          <w:rFonts w:cstheme="minorHAnsi"/>
        </w:rPr>
        <w:t>,</w:t>
      </w:r>
      <w:r>
        <w:rPr>
          <w:rFonts w:cstheme="minorHAnsi"/>
        </w:rPr>
        <w:t xml:space="preserve"> we have not focused </w:t>
      </w:r>
      <w:r w:rsidR="001239FD">
        <w:rPr>
          <w:rFonts w:cstheme="minorHAnsi"/>
        </w:rPr>
        <w:t xml:space="preserve">significantly </w:t>
      </w:r>
      <w:r>
        <w:rPr>
          <w:rFonts w:cstheme="minorHAnsi"/>
        </w:rPr>
        <w:t>on these issues. But we recognise the importance of these relations for Wales</w:t>
      </w:r>
      <w:r w:rsidR="00DF48C0">
        <w:rPr>
          <w:rFonts w:cstheme="minorHAnsi"/>
        </w:rPr>
        <w:t>, including its global projection.</w:t>
      </w:r>
      <w:r w:rsidR="005F6AD4">
        <w:rPr>
          <w:rFonts w:cstheme="minorHAnsi"/>
        </w:rPr>
        <w:t xml:space="preserve"> </w:t>
      </w:r>
      <w:proofErr w:type="gramStart"/>
      <w:r w:rsidR="00DF48C0">
        <w:rPr>
          <w:rFonts w:cstheme="minorHAnsi"/>
        </w:rPr>
        <w:t>By definition</w:t>
      </w:r>
      <w:r w:rsidR="00355619">
        <w:rPr>
          <w:rFonts w:cstheme="minorHAnsi"/>
        </w:rPr>
        <w:t>,</w:t>
      </w:r>
      <w:r w:rsidR="00DF48C0">
        <w:rPr>
          <w:rFonts w:cstheme="minorHAnsi"/>
        </w:rPr>
        <w:t xml:space="preserve"> the</w:t>
      </w:r>
      <w:proofErr w:type="gramEnd"/>
      <w:r w:rsidR="00DF48C0">
        <w:rPr>
          <w:rFonts w:cstheme="minorHAnsi"/>
        </w:rPr>
        <w:t xml:space="preserve"> role of the Welsh Government is pivotal and embraces leadership, financing and the levers of government. But </w:t>
      </w:r>
      <w:r w:rsidR="00DF48C0">
        <w:rPr>
          <w:rFonts w:cstheme="minorHAnsi"/>
        </w:rPr>
        <w:lastRenderedPageBreak/>
        <w:t>the vision which emerged is much broader</w:t>
      </w:r>
      <w:r w:rsidR="00355619">
        <w:rPr>
          <w:rFonts w:cstheme="minorHAnsi"/>
        </w:rPr>
        <w:t>,</w:t>
      </w:r>
      <w:r w:rsidR="00DF48C0">
        <w:rPr>
          <w:rFonts w:cstheme="minorHAnsi"/>
        </w:rPr>
        <w:t xml:space="preserve"> with a role for individuals and many organisations. Government therefore </w:t>
      </w:r>
      <w:r w:rsidR="00355619">
        <w:rPr>
          <w:rFonts w:cstheme="minorHAnsi"/>
        </w:rPr>
        <w:t xml:space="preserve">has </w:t>
      </w:r>
      <w:r w:rsidR="00DF48C0">
        <w:rPr>
          <w:rFonts w:cstheme="minorHAnsi"/>
        </w:rPr>
        <w:t xml:space="preserve">a wide enabling role which encourages that involvement and participation to deliver widespread benefit. </w:t>
      </w:r>
    </w:p>
    <w:p w14:paraId="5655D737" w14:textId="3B08BA2D" w:rsidR="00500A10" w:rsidRPr="008C1DD3" w:rsidRDefault="00500A10" w:rsidP="005A1A5C">
      <w:pPr>
        <w:rPr>
          <w:rFonts w:cstheme="minorHAnsi"/>
        </w:rPr>
      </w:pPr>
      <w:r>
        <w:rPr>
          <w:rFonts w:cstheme="minorHAnsi"/>
        </w:rPr>
        <w:t xml:space="preserve">This report summarises the key areas of discussion covered by the four events and makes </w:t>
      </w:r>
      <w:r w:rsidR="002E0598">
        <w:rPr>
          <w:rFonts w:cstheme="minorHAnsi"/>
        </w:rPr>
        <w:t xml:space="preserve">several </w:t>
      </w:r>
      <w:r>
        <w:rPr>
          <w:rFonts w:cstheme="minorHAnsi"/>
        </w:rPr>
        <w:t>recommendations</w:t>
      </w:r>
      <w:r w:rsidR="0059644A">
        <w:rPr>
          <w:rFonts w:cstheme="minorHAnsi"/>
        </w:rPr>
        <w:t xml:space="preserve">. It is not a detailed policy statement, but a set of proposals for taking the next steps – for </w:t>
      </w:r>
      <w:r w:rsidR="00104771">
        <w:rPr>
          <w:rFonts w:cstheme="minorHAnsi"/>
        </w:rPr>
        <w:t xml:space="preserve">highlighting Wales’s unique assets and developing our collective potential </w:t>
      </w:r>
      <w:r w:rsidR="0071157B">
        <w:rPr>
          <w:rFonts w:cstheme="minorHAnsi"/>
        </w:rPr>
        <w:t>in the face of global challenges</w:t>
      </w:r>
      <w:r w:rsidR="00104771">
        <w:rPr>
          <w:rFonts w:cstheme="minorHAnsi"/>
        </w:rPr>
        <w:t>.</w:t>
      </w:r>
    </w:p>
    <w:p w14:paraId="1F2930D8" w14:textId="77777777" w:rsidR="003B550B" w:rsidRPr="003B550B" w:rsidRDefault="003B550B" w:rsidP="00AC3EAA">
      <w:pPr>
        <w:pStyle w:val="Heading2"/>
      </w:pPr>
      <w:r w:rsidRPr="003B550B">
        <w:t>Overarching recommendations</w:t>
      </w:r>
    </w:p>
    <w:p w14:paraId="41A06512" w14:textId="404157B7" w:rsidR="00095F3F" w:rsidRDefault="00CC52BF" w:rsidP="005A1A5C">
      <w:pPr>
        <w:spacing w:after="0"/>
      </w:pPr>
      <w:r>
        <w:t xml:space="preserve">In addition to </w:t>
      </w:r>
      <w:r w:rsidR="00095F3F">
        <w:t xml:space="preserve">specific </w:t>
      </w:r>
      <w:r>
        <w:t xml:space="preserve">recommendations under </w:t>
      </w:r>
      <w:r w:rsidR="00095F3F">
        <w:t xml:space="preserve">each of </w:t>
      </w:r>
      <w:r>
        <w:t xml:space="preserve">our </w:t>
      </w:r>
      <w:r w:rsidR="00095F3F">
        <w:t xml:space="preserve">themes, </w:t>
      </w:r>
      <w:r w:rsidR="00C51DBE">
        <w:t xml:space="preserve">we </w:t>
      </w:r>
      <w:r w:rsidR="006D0F61">
        <w:t xml:space="preserve">have </w:t>
      </w:r>
      <w:r w:rsidR="00C51DBE">
        <w:t>draw</w:t>
      </w:r>
      <w:r w:rsidR="006D0F61">
        <w:t>n</w:t>
      </w:r>
      <w:r w:rsidR="00C51DBE">
        <w:t xml:space="preserve"> out </w:t>
      </w:r>
      <w:r w:rsidR="00287871">
        <w:t>four</w:t>
      </w:r>
      <w:r w:rsidR="00C51DBE">
        <w:t xml:space="preserve"> </w:t>
      </w:r>
      <w:r>
        <w:t xml:space="preserve">messages </w:t>
      </w:r>
      <w:r w:rsidR="00C51DBE">
        <w:t xml:space="preserve">relevant </w:t>
      </w:r>
      <w:r w:rsidR="003A2816">
        <w:t>to all of them</w:t>
      </w:r>
      <w:r w:rsidR="00C51DBE">
        <w:t>.</w:t>
      </w:r>
      <w:r w:rsidR="00C520C2">
        <w:t xml:space="preserve"> </w:t>
      </w:r>
      <w:r w:rsidR="00A42B2F">
        <w:t xml:space="preserve">They </w:t>
      </w:r>
      <w:r w:rsidR="003A2816">
        <w:t xml:space="preserve">provide </w:t>
      </w:r>
      <w:r w:rsidR="00C520C2">
        <w:t xml:space="preserve">a </w:t>
      </w:r>
      <w:r w:rsidR="003A2816">
        <w:t xml:space="preserve">useful </w:t>
      </w:r>
      <w:r w:rsidR="00C520C2">
        <w:t>summary of how Wales can build on the current efforts of government, public bodies, universities, communities and industry.</w:t>
      </w:r>
    </w:p>
    <w:p w14:paraId="7B99B88A" w14:textId="1452377E" w:rsidR="00E361ED" w:rsidRDefault="007C7B13" w:rsidP="00E35407">
      <w:pPr>
        <w:pStyle w:val="ListParagraph"/>
        <w:numPr>
          <w:ilvl w:val="0"/>
          <w:numId w:val="7"/>
        </w:numPr>
        <w:spacing w:after="0"/>
        <w:rPr>
          <w:b/>
          <w:bCs/>
        </w:rPr>
      </w:pPr>
      <w:r w:rsidRPr="5619EEE9">
        <w:rPr>
          <w:b/>
          <w:bCs/>
        </w:rPr>
        <w:t xml:space="preserve">Wales should define its distinctive qualities more </w:t>
      </w:r>
      <w:proofErr w:type="gramStart"/>
      <w:r w:rsidRPr="5619EEE9">
        <w:rPr>
          <w:b/>
          <w:bCs/>
        </w:rPr>
        <w:t>clearly, and</w:t>
      </w:r>
      <w:proofErr w:type="gramEnd"/>
      <w:r w:rsidRPr="5619EEE9">
        <w:rPr>
          <w:b/>
          <w:bCs/>
        </w:rPr>
        <w:t xml:space="preserve"> </w:t>
      </w:r>
      <w:r w:rsidR="00A42B2F" w:rsidRPr="5619EEE9">
        <w:rPr>
          <w:b/>
          <w:bCs/>
        </w:rPr>
        <w:t xml:space="preserve">should </w:t>
      </w:r>
      <w:r w:rsidRPr="5619EEE9">
        <w:rPr>
          <w:b/>
          <w:bCs/>
        </w:rPr>
        <w:t xml:space="preserve">be self-confident in promoting these internationally. </w:t>
      </w:r>
      <w:r>
        <w:t xml:space="preserve">Our </w:t>
      </w:r>
      <w:r w:rsidR="0087415B">
        <w:t xml:space="preserve">bilingual </w:t>
      </w:r>
      <w:r>
        <w:t xml:space="preserve">nation has a </w:t>
      </w:r>
      <w:r w:rsidR="000C1D7C">
        <w:t>distinctive</w:t>
      </w:r>
      <w:r>
        <w:t xml:space="preserve"> </w:t>
      </w:r>
      <w:r w:rsidR="00F47486">
        <w:t>heritage, and a strong sense of values</w:t>
      </w:r>
      <w:r w:rsidR="0087415B">
        <w:t>,</w:t>
      </w:r>
      <w:r w:rsidR="00F47486">
        <w:t xml:space="preserve"> community</w:t>
      </w:r>
      <w:r w:rsidR="0087415B">
        <w:t xml:space="preserve"> and internationalism</w:t>
      </w:r>
      <w:r w:rsidR="00F47486">
        <w:t xml:space="preserve">. We need </w:t>
      </w:r>
      <w:r w:rsidR="007564C4">
        <w:t xml:space="preserve">to draw out </w:t>
      </w:r>
      <w:r w:rsidR="00A42B2F">
        <w:t xml:space="preserve">these qualities </w:t>
      </w:r>
      <w:r w:rsidR="007564C4">
        <w:t xml:space="preserve">through engagement with a </w:t>
      </w:r>
      <w:r w:rsidR="0087415B">
        <w:t>wide</w:t>
      </w:r>
      <w:r w:rsidR="007564C4">
        <w:t xml:space="preserve"> range of voices, and </w:t>
      </w:r>
      <w:r w:rsidR="00685E60">
        <w:t xml:space="preserve">to </w:t>
      </w:r>
      <w:r w:rsidR="00245C7C">
        <w:t>recruit diverse ambassadors</w:t>
      </w:r>
      <w:r w:rsidR="0068108A">
        <w:t xml:space="preserve"> for Wales</w:t>
      </w:r>
      <w:r w:rsidR="00685E60">
        <w:t xml:space="preserve"> on the world stage</w:t>
      </w:r>
      <w:r w:rsidR="0087415B">
        <w:t>, including investors in Wales</w:t>
      </w:r>
      <w:r w:rsidR="00245C7C">
        <w:t>.</w:t>
      </w:r>
    </w:p>
    <w:p w14:paraId="761F58C4" w14:textId="0830107A" w:rsidR="00322476" w:rsidRPr="00BD13FB" w:rsidRDefault="00183CD5" w:rsidP="00E35407">
      <w:pPr>
        <w:pStyle w:val="ListParagraph"/>
        <w:numPr>
          <w:ilvl w:val="0"/>
          <w:numId w:val="7"/>
        </w:numPr>
        <w:spacing w:after="0"/>
        <w:rPr>
          <w:b/>
          <w:bCs/>
        </w:rPr>
      </w:pPr>
      <w:r>
        <w:rPr>
          <w:b/>
          <w:bCs/>
        </w:rPr>
        <w:t>Using our ‘soft power’ wisely leads to ‘hard benefits’.</w:t>
      </w:r>
      <w:r w:rsidR="00F55951">
        <w:rPr>
          <w:b/>
          <w:bCs/>
        </w:rPr>
        <w:t xml:space="preserve"> </w:t>
      </w:r>
      <w:r w:rsidR="0068108A" w:rsidRPr="0068108A">
        <w:t>Wales’s</w:t>
      </w:r>
      <w:r w:rsidR="0068108A">
        <w:rPr>
          <w:b/>
          <w:bCs/>
        </w:rPr>
        <w:t xml:space="preserve"> </w:t>
      </w:r>
      <w:r w:rsidR="0068108A">
        <w:t xml:space="preserve">qualities and values </w:t>
      </w:r>
      <w:r w:rsidR="00E336C5">
        <w:t xml:space="preserve">are attractive to </w:t>
      </w:r>
      <w:r w:rsidR="0068108A">
        <w:t xml:space="preserve">its </w:t>
      </w:r>
      <w:r w:rsidR="00E336C5">
        <w:t>international partners</w:t>
      </w:r>
      <w:r w:rsidR="00685E60">
        <w:t xml:space="preserve">; they </w:t>
      </w:r>
      <w:r w:rsidR="00BD13FB">
        <w:t xml:space="preserve">help </w:t>
      </w:r>
      <w:r w:rsidR="003A5DF1">
        <w:t xml:space="preserve">Wales to develop its profile beyond the UK dimension. </w:t>
      </w:r>
      <w:r w:rsidR="009B2908">
        <w:t>Th</w:t>
      </w:r>
      <w:r w:rsidR="00B55D30">
        <w:t xml:space="preserve">ere are cultural </w:t>
      </w:r>
      <w:r w:rsidR="00976847">
        <w:t xml:space="preserve">and ethical benefits to doing so – and, in the longer term, </w:t>
      </w:r>
      <w:r w:rsidR="00B55D30">
        <w:t xml:space="preserve">economic benefits </w:t>
      </w:r>
      <w:r w:rsidR="00976847">
        <w:t>for Wales.</w:t>
      </w:r>
    </w:p>
    <w:p w14:paraId="5F7E56C2" w14:textId="2E446E19" w:rsidR="00C520C2" w:rsidRPr="00287871" w:rsidRDefault="001B615D" w:rsidP="00E35407">
      <w:pPr>
        <w:pStyle w:val="ListParagraph"/>
        <w:numPr>
          <w:ilvl w:val="0"/>
          <w:numId w:val="7"/>
        </w:numPr>
        <w:spacing w:after="0"/>
        <w:rPr>
          <w:b/>
          <w:bCs/>
        </w:rPr>
      </w:pPr>
      <w:r>
        <w:rPr>
          <w:b/>
          <w:bCs/>
        </w:rPr>
        <w:t xml:space="preserve">Longer-term planning and </w:t>
      </w:r>
      <w:r w:rsidR="00322476">
        <w:rPr>
          <w:b/>
          <w:bCs/>
        </w:rPr>
        <w:t xml:space="preserve">financial investment </w:t>
      </w:r>
      <w:r w:rsidR="0023689C">
        <w:rPr>
          <w:b/>
          <w:bCs/>
        </w:rPr>
        <w:t>are</w:t>
      </w:r>
      <w:r w:rsidR="00322476">
        <w:rPr>
          <w:b/>
          <w:bCs/>
        </w:rPr>
        <w:t xml:space="preserve"> needed. </w:t>
      </w:r>
      <w:r w:rsidR="00C034F4" w:rsidRPr="00C034F4">
        <w:t xml:space="preserve">Building national self-confidence </w:t>
      </w:r>
      <w:r w:rsidR="00FC24C0">
        <w:t xml:space="preserve">and a distinctive international presence is the work of decades, not years. </w:t>
      </w:r>
      <w:r>
        <w:t xml:space="preserve">International strategies </w:t>
      </w:r>
      <w:r w:rsidR="002A1A18">
        <w:t xml:space="preserve">should </w:t>
      </w:r>
      <w:r w:rsidR="00FC24C0">
        <w:t xml:space="preserve">therefore </w:t>
      </w:r>
      <w:r w:rsidR="002A1A18">
        <w:t xml:space="preserve">take the long </w:t>
      </w:r>
      <w:r w:rsidR="0023689C">
        <w:t>view and</w:t>
      </w:r>
      <w:r w:rsidR="00FC24C0">
        <w:t xml:space="preserve"> should </w:t>
      </w:r>
      <w:r w:rsidR="002A1A18">
        <w:t xml:space="preserve">be co-created with </w:t>
      </w:r>
      <w:r w:rsidR="00FC24C0">
        <w:t xml:space="preserve">stakeholders </w:t>
      </w:r>
      <w:r w:rsidR="00696B2A">
        <w:t xml:space="preserve">outside government. The actions that derive from these strategies will require significant, </w:t>
      </w:r>
      <w:r w:rsidR="00287871">
        <w:t xml:space="preserve">strategic </w:t>
      </w:r>
      <w:r w:rsidR="00696B2A">
        <w:t xml:space="preserve">investment </w:t>
      </w:r>
      <w:r w:rsidR="00287871">
        <w:t>from government</w:t>
      </w:r>
      <w:r w:rsidR="005864E6">
        <w:t>,</w:t>
      </w:r>
      <w:r w:rsidR="00287871">
        <w:t xml:space="preserve"> and this will pay off in the longer term.</w:t>
      </w:r>
    </w:p>
    <w:p w14:paraId="60443DA7" w14:textId="339329F1" w:rsidR="00287871" w:rsidRPr="00515FB3" w:rsidRDefault="00287871" w:rsidP="00E35407">
      <w:pPr>
        <w:pStyle w:val="ListParagraph"/>
        <w:numPr>
          <w:ilvl w:val="0"/>
          <w:numId w:val="7"/>
        </w:numPr>
        <w:spacing w:after="0"/>
        <w:rPr>
          <w:b/>
          <w:bCs/>
        </w:rPr>
      </w:pPr>
      <w:r>
        <w:rPr>
          <w:b/>
          <w:bCs/>
        </w:rPr>
        <w:t>Wales should make better use of UK</w:t>
      </w:r>
      <w:r w:rsidR="00431F76">
        <w:rPr>
          <w:b/>
          <w:bCs/>
        </w:rPr>
        <w:t xml:space="preserve"> and international</w:t>
      </w:r>
      <w:r w:rsidR="000F490A">
        <w:rPr>
          <w:b/>
          <w:bCs/>
        </w:rPr>
        <w:t xml:space="preserve"> institutions</w:t>
      </w:r>
      <w:r w:rsidR="0087415B">
        <w:rPr>
          <w:b/>
          <w:bCs/>
        </w:rPr>
        <w:t xml:space="preserve"> and expect more of them</w:t>
      </w:r>
      <w:r>
        <w:rPr>
          <w:b/>
          <w:bCs/>
        </w:rPr>
        <w:t xml:space="preserve">. </w:t>
      </w:r>
      <w:r>
        <w:t xml:space="preserve">While Wales has a distinctive voice, </w:t>
      </w:r>
      <w:r w:rsidR="00185B3C">
        <w:t>the UK dimension is vital to our success. Welsh Government</w:t>
      </w:r>
      <w:r w:rsidR="00493D96">
        <w:t xml:space="preserve">, universities and other institutions need to develop closer relations with UK bodies – taking every opportunity to </w:t>
      </w:r>
      <w:r w:rsidR="000F490A">
        <w:t xml:space="preserve">improve their representation of Wales. </w:t>
      </w:r>
      <w:r w:rsidR="00E5574E" w:rsidRPr="00E5574E">
        <w:t>Wales may also play a</w:t>
      </w:r>
      <w:r w:rsidR="007C359B">
        <w:t xml:space="preserve">n increased </w:t>
      </w:r>
      <w:r w:rsidR="00E5574E" w:rsidRPr="00E5574E">
        <w:t>role in international institutions such as UNESCO, promoting Wales’ values and its interests.</w:t>
      </w:r>
    </w:p>
    <w:p w14:paraId="2F4E7C5F" w14:textId="77777777" w:rsidR="00515FB3" w:rsidRDefault="00515FB3" w:rsidP="00515FB3">
      <w:pPr>
        <w:pStyle w:val="Heading2"/>
      </w:pPr>
      <w:r>
        <w:t>Sponsors</w:t>
      </w:r>
    </w:p>
    <w:p w14:paraId="7106177C" w14:textId="77777777" w:rsidR="00515FB3" w:rsidRDefault="00515FB3" w:rsidP="00515FB3">
      <w:r>
        <w:t>We are grateful to the Welsh Government and Higher Education Funding Council for Wales for their financial sponsorship of this project. We also thank Cardiff Metropolitan University, National Museum Wales, Bangor University and Aberystwyth University for hosting the events.</w:t>
      </w:r>
    </w:p>
    <w:p w14:paraId="7A1F7647" w14:textId="012EA728" w:rsidR="00243100" w:rsidRPr="00240ECB" w:rsidRDefault="00243100" w:rsidP="00AC3EAA">
      <w:pPr>
        <w:pStyle w:val="Heading2"/>
      </w:pPr>
      <w:r w:rsidRPr="00240ECB">
        <w:lastRenderedPageBreak/>
        <w:t>Theme</w:t>
      </w:r>
      <w:r w:rsidR="000C564A" w:rsidRPr="00240ECB">
        <w:t xml:space="preserve"> 1: </w:t>
      </w:r>
      <w:r w:rsidR="00CD391F" w:rsidRPr="00240ECB">
        <w:t>Wales’s International Relations and ‘Soft Power’</w:t>
      </w:r>
    </w:p>
    <w:p w14:paraId="2D3F1E10" w14:textId="38F19781" w:rsidR="00CD391F" w:rsidRDefault="001B569C" w:rsidP="005A1A5C">
      <w:pPr>
        <w:tabs>
          <w:tab w:val="left" w:pos="2007"/>
        </w:tabs>
      </w:pPr>
      <w:r>
        <w:t>Under this theme, w</w:t>
      </w:r>
      <w:r w:rsidR="000E6425">
        <w:t xml:space="preserve">e </w:t>
      </w:r>
      <w:r w:rsidR="00515FB3">
        <w:t>considered</w:t>
      </w:r>
      <w:r w:rsidR="000E6425">
        <w:t xml:space="preserve"> </w:t>
      </w:r>
      <w:r w:rsidR="009A25BF">
        <w:t xml:space="preserve">the </w:t>
      </w:r>
      <w:r w:rsidR="00F6644E">
        <w:t xml:space="preserve">overall </w:t>
      </w:r>
      <w:r w:rsidR="009A25BF">
        <w:t>assets that Wales can use to strengthen its international perception</w:t>
      </w:r>
      <w:r w:rsidR="008F6A5A">
        <w:t>, and how these assets might best be used.</w:t>
      </w:r>
    </w:p>
    <w:p w14:paraId="1FFA4C8E" w14:textId="5607284F" w:rsidR="008F6A5A" w:rsidRDefault="002B7D21" w:rsidP="005A1A5C">
      <w:pPr>
        <w:tabs>
          <w:tab w:val="left" w:pos="2007"/>
        </w:tabs>
      </w:pPr>
      <w:r>
        <w:t>We drew on the idea of soft power</w:t>
      </w:r>
      <w:r w:rsidR="00FD01AC">
        <w:t>:</w:t>
      </w:r>
      <w:r>
        <w:t xml:space="preserve"> the ‘power of attraction’ </w:t>
      </w:r>
      <w:r w:rsidR="00902E1F">
        <w:t>that a country can hold for</w:t>
      </w:r>
      <w:r w:rsidR="001A7372">
        <w:t xml:space="preserve"> people and governments in </w:t>
      </w:r>
      <w:r w:rsidR="00902E1F">
        <w:t>other countries</w:t>
      </w:r>
      <w:r w:rsidR="001A7372">
        <w:t xml:space="preserve">, and for international organisations. </w:t>
      </w:r>
      <w:r w:rsidR="004F508C">
        <w:t xml:space="preserve">This </w:t>
      </w:r>
      <w:r w:rsidR="00B37880">
        <w:t>is a useful way to think about how Wales – as a small nation</w:t>
      </w:r>
      <w:r w:rsidR="00FD01AC">
        <w:t xml:space="preserve"> </w:t>
      </w:r>
      <w:r w:rsidR="0013652F">
        <w:t xml:space="preserve">without </w:t>
      </w:r>
      <w:r w:rsidR="0087415B">
        <w:t xml:space="preserve">hard </w:t>
      </w:r>
      <w:r w:rsidR="0013652F">
        <w:t xml:space="preserve">sovereign power </w:t>
      </w:r>
      <w:r w:rsidR="00FD01AC">
        <w:t xml:space="preserve">– can </w:t>
      </w:r>
      <w:r w:rsidR="00356EA7">
        <w:t xml:space="preserve">exercise its influence. </w:t>
      </w:r>
      <w:r w:rsidR="003D132D">
        <w:t xml:space="preserve">We discussed Wales’s </w:t>
      </w:r>
      <w:r w:rsidR="009860B3">
        <w:t>soft power assets</w:t>
      </w:r>
      <w:r w:rsidR="003D132D">
        <w:t>,</w:t>
      </w:r>
      <w:r w:rsidR="009860B3">
        <w:t xml:space="preserve"> includ</w:t>
      </w:r>
      <w:r w:rsidR="003D132D">
        <w:t>ing</w:t>
      </w:r>
      <w:r w:rsidR="009860B3">
        <w:t>:</w:t>
      </w:r>
    </w:p>
    <w:p w14:paraId="3FD11059" w14:textId="04D4A6FF" w:rsidR="00717301" w:rsidRDefault="009860B3" w:rsidP="005A1A5C">
      <w:pPr>
        <w:pStyle w:val="ListParagraph"/>
        <w:numPr>
          <w:ilvl w:val="0"/>
          <w:numId w:val="2"/>
        </w:numPr>
        <w:tabs>
          <w:tab w:val="left" w:pos="2007"/>
        </w:tabs>
      </w:pPr>
      <w:r>
        <w:t>Heritage and culture</w:t>
      </w:r>
      <w:r w:rsidR="00717301">
        <w:t xml:space="preserve"> – </w:t>
      </w:r>
      <w:r>
        <w:t>including</w:t>
      </w:r>
      <w:r w:rsidR="00BD6735">
        <w:t xml:space="preserve"> poetry, literature, song</w:t>
      </w:r>
      <w:r w:rsidR="005427DD">
        <w:t xml:space="preserve">, dance and </w:t>
      </w:r>
      <w:r>
        <w:t>food</w:t>
      </w:r>
    </w:p>
    <w:p w14:paraId="44DB2E5E" w14:textId="27687F85" w:rsidR="009860B3" w:rsidRDefault="00717301" w:rsidP="005A1A5C">
      <w:pPr>
        <w:pStyle w:val="ListParagraph"/>
        <w:numPr>
          <w:ilvl w:val="0"/>
          <w:numId w:val="2"/>
        </w:numPr>
        <w:tabs>
          <w:tab w:val="left" w:pos="2007"/>
        </w:tabs>
      </w:pPr>
      <w:r>
        <w:t>The Welsh language</w:t>
      </w:r>
      <w:r w:rsidR="009860B3">
        <w:t xml:space="preserve"> </w:t>
      </w:r>
      <w:r>
        <w:t>and bilingualism</w:t>
      </w:r>
    </w:p>
    <w:p w14:paraId="6EF0E8AE" w14:textId="043C81E7" w:rsidR="00717301" w:rsidRDefault="00717301" w:rsidP="005A1A5C">
      <w:pPr>
        <w:pStyle w:val="ListParagraph"/>
        <w:numPr>
          <w:ilvl w:val="0"/>
          <w:numId w:val="2"/>
        </w:numPr>
        <w:tabs>
          <w:tab w:val="left" w:pos="2007"/>
        </w:tabs>
      </w:pPr>
      <w:r>
        <w:t xml:space="preserve">Values, ideas and global responsibility – captured through </w:t>
      </w:r>
      <w:r w:rsidR="00207193">
        <w:t>Wales’s work on sustainability and international development</w:t>
      </w:r>
    </w:p>
    <w:p w14:paraId="20501B70" w14:textId="63285A7D" w:rsidR="00207193" w:rsidRDefault="00207193" w:rsidP="005A1A5C">
      <w:pPr>
        <w:pStyle w:val="ListParagraph"/>
        <w:numPr>
          <w:ilvl w:val="0"/>
          <w:numId w:val="2"/>
        </w:numPr>
        <w:tabs>
          <w:tab w:val="left" w:pos="2007"/>
        </w:tabs>
      </w:pPr>
      <w:r>
        <w:t>Research and innovation</w:t>
      </w:r>
      <w:r w:rsidR="00A5618B">
        <w:t xml:space="preserve"> by our universities and their partners</w:t>
      </w:r>
    </w:p>
    <w:p w14:paraId="30FE291E" w14:textId="29CF1812" w:rsidR="005427DD" w:rsidRDefault="005427DD" w:rsidP="005A1A5C">
      <w:pPr>
        <w:pStyle w:val="ListParagraph"/>
        <w:numPr>
          <w:ilvl w:val="0"/>
          <w:numId w:val="2"/>
        </w:numPr>
        <w:tabs>
          <w:tab w:val="left" w:pos="2007"/>
        </w:tabs>
      </w:pPr>
      <w:r>
        <w:t>Sports</w:t>
      </w:r>
      <w:r w:rsidR="00432399">
        <w:t xml:space="preserve"> and sportspeople</w:t>
      </w:r>
    </w:p>
    <w:p w14:paraId="08DB35C5" w14:textId="3A88FA43" w:rsidR="00435261" w:rsidRDefault="00973346" w:rsidP="005A1A5C">
      <w:pPr>
        <w:tabs>
          <w:tab w:val="left" w:pos="2007"/>
        </w:tabs>
      </w:pPr>
      <w:r>
        <w:t xml:space="preserve">The concept of soft power was used as a </w:t>
      </w:r>
      <w:r w:rsidR="00143F51">
        <w:t xml:space="preserve">springboard for discussion, but </w:t>
      </w:r>
      <w:r w:rsidR="00A439B6">
        <w:t xml:space="preserve">not all </w:t>
      </w:r>
      <w:r w:rsidR="00143F51">
        <w:t>o</w:t>
      </w:r>
      <w:r>
        <w:t>ur participants support</w:t>
      </w:r>
      <w:r w:rsidR="00A439B6">
        <w:t>ed</w:t>
      </w:r>
      <w:r>
        <w:t xml:space="preserve"> th</w:t>
      </w:r>
      <w:r w:rsidR="00A439B6">
        <w:t>is</w:t>
      </w:r>
      <w:r>
        <w:t xml:space="preserve"> </w:t>
      </w:r>
      <w:r w:rsidR="004F508C">
        <w:t>label</w:t>
      </w:r>
      <w:r w:rsidR="00143F51">
        <w:t xml:space="preserve">. </w:t>
      </w:r>
      <w:r w:rsidR="00355619">
        <w:t xml:space="preserve">The </w:t>
      </w:r>
      <w:r w:rsidR="00070632">
        <w:t>Welsh Government uses the phrase ‘public diplomacy’ instead.</w:t>
      </w:r>
      <w:r w:rsidR="00FA5F07">
        <w:rPr>
          <w:rStyle w:val="FootnoteReference"/>
        </w:rPr>
        <w:footnoteReference w:id="4"/>
      </w:r>
      <w:r w:rsidR="00070632">
        <w:t xml:space="preserve"> </w:t>
      </w:r>
      <w:r w:rsidR="00143F51">
        <w:t xml:space="preserve">Some felt that the idea of ‘smart power’ was more helpful </w:t>
      </w:r>
      <w:r w:rsidR="00DE0C31">
        <w:t xml:space="preserve">– combining our ‘soft’ assets with </w:t>
      </w:r>
      <w:r w:rsidR="001B2B0D">
        <w:t>a ‘harder’ edge that demands real investment, and a real return for Wales and its people.</w:t>
      </w:r>
      <w:r w:rsidR="007F3541">
        <w:t xml:space="preserve"> </w:t>
      </w:r>
      <w:r w:rsidR="004F508C">
        <w:t>W</w:t>
      </w:r>
      <w:r w:rsidR="007F3541">
        <w:t xml:space="preserve">e must be patient, as </w:t>
      </w:r>
      <w:r w:rsidR="00412EF8">
        <w:t xml:space="preserve">these </w:t>
      </w:r>
      <w:r w:rsidR="007F3541">
        <w:t>hard benefits may take some time to realise. Longer-term strategies are therefore required.</w:t>
      </w:r>
    </w:p>
    <w:p w14:paraId="340FB1DB" w14:textId="76629E88" w:rsidR="005911B4" w:rsidRDefault="005911B4" w:rsidP="005A1A5C">
      <w:pPr>
        <w:tabs>
          <w:tab w:val="left" w:pos="2007"/>
        </w:tabs>
      </w:pPr>
      <w:r>
        <w:t xml:space="preserve">It was acknowledged that the Welsh Government’s primary objective is to look after the interests of Welsh people, and this must be </w:t>
      </w:r>
      <w:r w:rsidR="00831932">
        <w:t xml:space="preserve">the goal of </w:t>
      </w:r>
      <w:r w:rsidR="0043485E">
        <w:t>our</w:t>
      </w:r>
      <w:r>
        <w:t xml:space="preserve"> international actions. However, this emphatically does not mean we should act in an insular way</w:t>
      </w:r>
      <w:r w:rsidR="004446F6">
        <w:t>. W</w:t>
      </w:r>
      <w:r>
        <w:t xml:space="preserve">e must balance Wales’s needs </w:t>
      </w:r>
      <w:r w:rsidR="0087415B">
        <w:t>while responding to international challenges</w:t>
      </w:r>
      <w:r w:rsidR="004446F6">
        <w:t xml:space="preserve"> – </w:t>
      </w:r>
      <w:r w:rsidR="00FF0FD6">
        <w:t>act</w:t>
      </w:r>
      <w:r w:rsidR="004446F6">
        <w:t>ing</w:t>
      </w:r>
      <w:r w:rsidR="00FF0FD6">
        <w:t xml:space="preserve"> in a globally responsible manner </w:t>
      </w:r>
      <w:r w:rsidR="004446F6">
        <w:t xml:space="preserve">that is </w:t>
      </w:r>
      <w:r w:rsidR="00FF0FD6">
        <w:t xml:space="preserve">consistent with </w:t>
      </w:r>
      <w:r w:rsidR="00F94E5F">
        <w:t>ministerial speeches and government commitments.</w:t>
      </w:r>
    </w:p>
    <w:p w14:paraId="00F46037" w14:textId="01882F4B" w:rsidR="00BA5DCA" w:rsidRDefault="00412EF8" w:rsidP="005A1A5C">
      <w:pPr>
        <w:spacing w:after="0"/>
      </w:pPr>
      <w:r>
        <w:t xml:space="preserve">Many </w:t>
      </w:r>
      <w:r w:rsidR="00BA5DCA">
        <w:t>participants welcomed the Welsh Government’s app</w:t>
      </w:r>
      <w:bookmarkStart w:id="0" w:name="_GoBack"/>
      <w:bookmarkEnd w:id="0"/>
      <w:r w:rsidR="00BA5DCA">
        <w:t xml:space="preserve">ointment of a minister with explicit responsibility for International Relations. This was a strong opportunity to make the international dimension a top priority for government. </w:t>
      </w:r>
      <w:r w:rsidR="0062177B">
        <w:t xml:space="preserve">Some expressed </w:t>
      </w:r>
      <w:r w:rsidR="00BA5DCA">
        <w:t xml:space="preserve">disappointment that, by the time of the last event in the series, these responsibilities </w:t>
      </w:r>
      <w:r w:rsidR="00A974C4">
        <w:t xml:space="preserve">remained primarily the focus of </w:t>
      </w:r>
      <w:r w:rsidR="00BA5DCA">
        <w:t>other ministers’ portfolios.</w:t>
      </w:r>
    </w:p>
    <w:p w14:paraId="608AF2F0" w14:textId="460F3786" w:rsidR="005F6AD4" w:rsidRDefault="005F6AD4" w:rsidP="005A1A5C">
      <w:pPr>
        <w:spacing w:after="0"/>
      </w:pPr>
    </w:p>
    <w:p w14:paraId="50D1E253" w14:textId="77777777" w:rsidR="00B4797E" w:rsidRDefault="00B4797E" w:rsidP="005A1A5C">
      <w:pPr>
        <w:spacing w:after="0"/>
      </w:pPr>
    </w:p>
    <w:p w14:paraId="72724321" w14:textId="06134162" w:rsidR="00CC0598" w:rsidRPr="00CC0598" w:rsidRDefault="00CC0598" w:rsidP="00AC3EAA">
      <w:pPr>
        <w:pStyle w:val="Heading3"/>
      </w:pPr>
      <w:r>
        <w:lastRenderedPageBreak/>
        <w:t>Harnessing our assets</w:t>
      </w:r>
    </w:p>
    <w:p w14:paraId="05B1C34B" w14:textId="3C1FACB6" w:rsidR="00F02454" w:rsidRDefault="00512A62" w:rsidP="005A1A5C">
      <w:pPr>
        <w:tabs>
          <w:tab w:val="left" w:pos="2007"/>
        </w:tabs>
      </w:pPr>
      <w:r>
        <w:t>Participants agreed that t</w:t>
      </w:r>
      <w:r w:rsidR="00BD6735">
        <w:t xml:space="preserve">he challenge is to </w:t>
      </w:r>
      <w:r w:rsidR="0074269B">
        <w:t>harness</w:t>
      </w:r>
      <w:r w:rsidR="00BD6735">
        <w:t xml:space="preserve"> </w:t>
      </w:r>
      <w:r w:rsidR="00C104B3">
        <w:t>our soft power</w:t>
      </w:r>
      <w:r w:rsidR="00BD6735">
        <w:t xml:space="preserve"> assets </w:t>
      </w:r>
      <w:r w:rsidR="0074269B">
        <w:t xml:space="preserve">and channel them into </w:t>
      </w:r>
      <w:r w:rsidR="00F15023">
        <w:t xml:space="preserve">meaningful </w:t>
      </w:r>
      <w:r w:rsidR="0074269B">
        <w:t>international influence</w:t>
      </w:r>
      <w:r w:rsidR="00F15023">
        <w:t>.</w:t>
      </w:r>
      <w:r w:rsidR="00B0043A">
        <w:t xml:space="preserve"> Over-generalised claims</w:t>
      </w:r>
      <w:r w:rsidR="00FB0536">
        <w:t xml:space="preserve">, </w:t>
      </w:r>
      <w:r w:rsidR="0034270D">
        <w:t>clich</w:t>
      </w:r>
      <w:r w:rsidR="00FB0536">
        <w:rPr>
          <w:rFonts w:cstheme="minorHAnsi"/>
        </w:rPr>
        <w:t>é</w:t>
      </w:r>
      <w:r w:rsidR="0034270D">
        <w:t xml:space="preserve">s </w:t>
      </w:r>
      <w:r w:rsidR="00FB0536">
        <w:t xml:space="preserve">and nostalgia </w:t>
      </w:r>
      <w:r w:rsidR="00153991">
        <w:t xml:space="preserve">should </w:t>
      </w:r>
      <w:r w:rsidR="0034270D">
        <w:t>be avoided</w:t>
      </w:r>
      <w:r w:rsidR="00FB0536">
        <w:t xml:space="preserve">. The focus should be </w:t>
      </w:r>
      <w:r w:rsidR="00AB0A26">
        <w:t xml:space="preserve">on </w:t>
      </w:r>
      <w:r w:rsidR="00905F6B">
        <w:t xml:space="preserve">articulating </w:t>
      </w:r>
      <w:r w:rsidR="00B20B71">
        <w:t xml:space="preserve">wider national ambitions, and on </w:t>
      </w:r>
      <w:r w:rsidR="00AB0A26">
        <w:t xml:space="preserve">the </w:t>
      </w:r>
      <w:r w:rsidR="007B541D">
        <w:t xml:space="preserve">genuinely </w:t>
      </w:r>
      <w:r w:rsidR="00AB0A26">
        <w:t>special characteristics that mark out Wales</w:t>
      </w:r>
      <w:r w:rsidR="00B20B71">
        <w:t xml:space="preserve"> (</w:t>
      </w:r>
      <w:r w:rsidR="00C93B28">
        <w:t>such as the Welsh language</w:t>
      </w:r>
      <w:r w:rsidR="00B20B71">
        <w:t>)</w:t>
      </w:r>
      <w:r w:rsidR="00AB0A26">
        <w:t xml:space="preserve">. </w:t>
      </w:r>
      <w:r w:rsidR="007B541D">
        <w:t xml:space="preserve">Our </w:t>
      </w:r>
      <w:r w:rsidR="007C62B1">
        <w:t xml:space="preserve">actions must go beyond </w:t>
      </w:r>
      <w:r w:rsidR="00CF5057">
        <w:t>a ‘marketing’ exercise</w:t>
      </w:r>
      <w:r w:rsidR="00F55DAA">
        <w:t xml:space="preserve"> – we must </w:t>
      </w:r>
      <w:r w:rsidR="00F037FF">
        <w:t xml:space="preserve">exude a </w:t>
      </w:r>
      <w:r w:rsidR="00F55DAA">
        <w:t>genuine confiden</w:t>
      </w:r>
      <w:r w:rsidR="00F037FF">
        <w:t>ce</w:t>
      </w:r>
      <w:r w:rsidR="00F55DAA">
        <w:t xml:space="preserve"> </w:t>
      </w:r>
      <w:r w:rsidR="00F037FF">
        <w:t xml:space="preserve">in the </w:t>
      </w:r>
      <w:r w:rsidR="006F3D18">
        <w:t xml:space="preserve">national </w:t>
      </w:r>
      <w:r w:rsidR="00F037FF">
        <w:t>credibility of Wales.</w:t>
      </w:r>
    </w:p>
    <w:p w14:paraId="17EB745F" w14:textId="57C03618" w:rsidR="00347774" w:rsidRDefault="00FA2C97" w:rsidP="00347774">
      <w:pPr>
        <w:tabs>
          <w:tab w:val="left" w:pos="2007"/>
        </w:tabs>
      </w:pPr>
      <w:r>
        <w:t>To some extent, this</w:t>
      </w:r>
      <w:r w:rsidR="001A1D70">
        <w:t xml:space="preserve"> can be achieved by the </w:t>
      </w:r>
      <w:r w:rsidR="0000573C">
        <w:t>Welsh G</w:t>
      </w:r>
      <w:r w:rsidR="001A1D70">
        <w:t>overnment and public sector agencies</w:t>
      </w:r>
      <w:r w:rsidR="00385E8A">
        <w:t xml:space="preserve"> in collaboration with our national institutions</w:t>
      </w:r>
      <w:r w:rsidR="001A1D70">
        <w:t>.</w:t>
      </w:r>
      <w:r w:rsidR="00347774" w:rsidRPr="00347774">
        <w:t xml:space="preserve"> </w:t>
      </w:r>
      <w:r w:rsidR="00347774">
        <w:t>Previously, the Welsh Development Agency was positively engaged in Wales’s international promotion. While views differ on the effectiveness of the WDA’s approach, a renewed consideration of international, semi-autonomous agencies would be helpful.</w:t>
      </w:r>
      <w:r w:rsidR="00A974C4">
        <w:t xml:space="preserve"> The private sector has a key role </w:t>
      </w:r>
      <w:r w:rsidR="00355619">
        <w:t>in</w:t>
      </w:r>
      <w:r w:rsidR="00A974C4">
        <w:t xml:space="preserve"> promoting Wales.</w:t>
      </w:r>
    </w:p>
    <w:p w14:paraId="288A5B6B" w14:textId="5870F2F2" w:rsidR="00EA7569" w:rsidRDefault="00385E8A" w:rsidP="005A1A5C">
      <w:pPr>
        <w:tabs>
          <w:tab w:val="left" w:pos="2007"/>
        </w:tabs>
      </w:pPr>
      <w:r>
        <w:t>However, s</w:t>
      </w:r>
      <w:r w:rsidR="009A6C14">
        <w:t xml:space="preserve">oft power </w:t>
      </w:r>
      <w:r w:rsidR="00C51C50">
        <w:t xml:space="preserve">also </w:t>
      </w:r>
      <w:r w:rsidR="009A6C14">
        <w:t>rests on networks of influence, and an informality that does not always sit easily with government</w:t>
      </w:r>
      <w:r w:rsidR="00C41E01">
        <w:t>al or quasi-governmental approaches</w:t>
      </w:r>
      <w:r w:rsidR="009A6C14">
        <w:t xml:space="preserve">. </w:t>
      </w:r>
      <w:r w:rsidR="00FA2C97">
        <w:t xml:space="preserve">Any overarching strategy should itself be developed in alliance with other stakeholders. </w:t>
      </w:r>
      <w:r w:rsidR="00355619">
        <w:t xml:space="preserve">The </w:t>
      </w:r>
      <w:r w:rsidR="008C0E70">
        <w:t xml:space="preserve">Welsh Government </w:t>
      </w:r>
      <w:r w:rsidR="00AB1C33">
        <w:t>itself recognises that “Many of [the] levels of influence sit outside of government</w:t>
      </w:r>
      <w:r w:rsidR="00EA7569">
        <w:t>… government cannot work alone, nor should it.”</w:t>
      </w:r>
      <w:r w:rsidR="00B31FCA">
        <w:rPr>
          <w:rStyle w:val="FootnoteReference"/>
        </w:rPr>
        <w:footnoteReference w:id="5"/>
      </w:r>
    </w:p>
    <w:p w14:paraId="4C414FAE" w14:textId="2F969188" w:rsidR="002467A4" w:rsidRDefault="00EA7569" w:rsidP="005A1A5C">
      <w:pPr>
        <w:tabs>
          <w:tab w:val="left" w:pos="2007"/>
        </w:tabs>
      </w:pPr>
      <w:r>
        <w:t xml:space="preserve">Many participants felt </w:t>
      </w:r>
      <w:r w:rsidR="009C6808">
        <w:t xml:space="preserve">we </w:t>
      </w:r>
      <w:r>
        <w:t xml:space="preserve">should go further than </w:t>
      </w:r>
      <w:r w:rsidR="009C6808">
        <w:t xml:space="preserve">collaboration, and that </w:t>
      </w:r>
      <w:r w:rsidR="00FA2C97">
        <w:t xml:space="preserve">people, communities and civil society should play leading roles in developing Wales’s </w:t>
      </w:r>
      <w:r w:rsidR="009C6808">
        <w:t xml:space="preserve">international </w:t>
      </w:r>
      <w:r w:rsidR="00B356D4">
        <w:t>strategy</w:t>
      </w:r>
      <w:r w:rsidR="00FA2C97">
        <w:t xml:space="preserve">. </w:t>
      </w:r>
      <w:r w:rsidR="00722EA2">
        <w:t>A diverse range of voices from Wales should be included</w:t>
      </w:r>
      <w:r w:rsidR="00755954">
        <w:t>,</w:t>
      </w:r>
      <w:r w:rsidR="00BA0D90">
        <w:t xml:space="preserve"> both </w:t>
      </w:r>
      <w:r w:rsidR="00755954">
        <w:t xml:space="preserve">in </w:t>
      </w:r>
      <w:r w:rsidR="00FA2C97">
        <w:t xml:space="preserve">strategic </w:t>
      </w:r>
      <w:r w:rsidR="00C46CF0">
        <w:t xml:space="preserve">development and </w:t>
      </w:r>
      <w:r w:rsidR="00755954">
        <w:t xml:space="preserve">practically </w:t>
      </w:r>
      <w:r w:rsidR="00C46CF0">
        <w:t xml:space="preserve">as </w:t>
      </w:r>
      <w:r w:rsidR="00755954">
        <w:t>our international ‘</w:t>
      </w:r>
      <w:r w:rsidR="00C46CF0">
        <w:t>ambassadors</w:t>
      </w:r>
      <w:r w:rsidR="00755954">
        <w:t>’</w:t>
      </w:r>
      <w:r w:rsidR="00C46CF0">
        <w:t>.</w:t>
      </w:r>
      <w:r w:rsidR="002467A4">
        <w:t xml:space="preserve"> Such ambassadors should include Welsh language learners and </w:t>
      </w:r>
      <w:r w:rsidR="00DA5D3D">
        <w:t>Welsh diaspora overseas.</w:t>
      </w:r>
      <w:r w:rsidR="004C6029">
        <w:t xml:space="preserve"> Welsh Government’s </w:t>
      </w:r>
      <w:r w:rsidR="00B02E24">
        <w:t xml:space="preserve">action plan for diaspora engagement </w:t>
      </w:r>
      <w:r w:rsidR="00B45A8E">
        <w:t xml:space="preserve">includes </w:t>
      </w:r>
      <w:r w:rsidR="0023689C">
        <w:t>several</w:t>
      </w:r>
      <w:r w:rsidR="00B45A8E">
        <w:t xml:space="preserve"> useful </w:t>
      </w:r>
      <w:proofErr w:type="gramStart"/>
      <w:r w:rsidR="0023689C">
        <w:t>recruitment</w:t>
      </w:r>
      <w:proofErr w:type="gramEnd"/>
      <w:r w:rsidR="0023689C">
        <w:t xml:space="preserve"> </w:t>
      </w:r>
      <w:r w:rsidR="00B45A8E">
        <w:t xml:space="preserve">initiatives, </w:t>
      </w:r>
      <w:r w:rsidR="000B3475">
        <w:t xml:space="preserve">but makes little mention of </w:t>
      </w:r>
      <w:r w:rsidR="0023689C">
        <w:t>a</w:t>
      </w:r>
      <w:r w:rsidR="000B3475">
        <w:t xml:space="preserve"> diversity requirement.</w:t>
      </w:r>
      <w:r w:rsidR="005D3540">
        <w:rPr>
          <w:rStyle w:val="FootnoteReference"/>
        </w:rPr>
        <w:footnoteReference w:id="6"/>
      </w:r>
    </w:p>
    <w:p w14:paraId="773911F8" w14:textId="7B8B3CD4" w:rsidR="00347774" w:rsidRDefault="006149DF" w:rsidP="005A1A5C">
      <w:pPr>
        <w:tabs>
          <w:tab w:val="left" w:pos="2007"/>
        </w:tabs>
      </w:pPr>
      <w:r>
        <w:t xml:space="preserve">Our efforts to project Wales must </w:t>
      </w:r>
      <w:r w:rsidR="00A974C4">
        <w:t xml:space="preserve">crucially </w:t>
      </w:r>
      <w:r>
        <w:t xml:space="preserve">also reflect the values we are trying to project. In this respect, </w:t>
      </w:r>
      <w:r w:rsidR="00355619">
        <w:t xml:space="preserve">the </w:t>
      </w:r>
      <w:r w:rsidR="000A2E54">
        <w:t xml:space="preserve">Welsh Government’s commitment to </w:t>
      </w:r>
      <w:r w:rsidR="000E6CDD">
        <w:t>champion diversity, fairness and equality in its international work is welcome</w:t>
      </w:r>
      <w:r>
        <w:t>.</w:t>
      </w:r>
    </w:p>
    <w:p w14:paraId="698AEF1E" w14:textId="78086496" w:rsidR="00FC2AC8" w:rsidRDefault="00FC2AC8" w:rsidP="005A1A5C">
      <w:pPr>
        <w:tabs>
          <w:tab w:val="left" w:pos="2007"/>
        </w:tabs>
      </w:pPr>
      <w:r>
        <w:t xml:space="preserve">Sport offers one, hitherto under-utilised, way to convey the identity and values of Wales. </w:t>
      </w:r>
      <w:r w:rsidR="009E5710">
        <w:t xml:space="preserve">While sport was not a </w:t>
      </w:r>
      <w:r w:rsidR="00A3687C">
        <w:t>focus</w:t>
      </w:r>
      <w:r w:rsidR="009E5710">
        <w:t xml:space="preserve"> theme of </w:t>
      </w:r>
      <w:r w:rsidR="00EF0275">
        <w:t>our</w:t>
      </w:r>
      <w:r w:rsidR="006043DC">
        <w:t xml:space="preserve"> </w:t>
      </w:r>
      <w:r w:rsidR="009E5710">
        <w:t xml:space="preserve">events, participants agreed that </w:t>
      </w:r>
      <w:r w:rsidR="006043DC">
        <w:t xml:space="preserve">the profile </w:t>
      </w:r>
      <w:r w:rsidR="00357CD8">
        <w:t xml:space="preserve">and diversity </w:t>
      </w:r>
      <w:r w:rsidR="006043DC">
        <w:t xml:space="preserve">of Welsh sportspeople could make a strong impact on our international projection. </w:t>
      </w:r>
      <w:r w:rsidR="00357CD8">
        <w:t xml:space="preserve">Sport places emphasis on success, and this </w:t>
      </w:r>
      <w:r w:rsidR="00E240E1">
        <w:t>mindset</w:t>
      </w:r>
      <w:r w:rsidR="00357CD8">
        <w:t xml:space="preserve"> could be translated </w:t>
      </w:r>
      <w:r w:rsidR="006758A7">
        <w:t>to other contexts, such as Welsh action on sustainable development.</w:t>
      </w:r>
      <w:r w:rsidR="003C3A59">
        <w:t xml:space="preserve"> The British Council published a detailed report on</w:t>
      </w:r>
      <w:r w:rsidR="00D97FC9">
        <w:t xml:space="preserve"> Welsh sports diplomacy in 2020</w:t>
      </w:r>
      <w:r w:rsidR="00116B59">
        <w:rPr>
          <w:rStyle w:val="FootnoteReference"/>
        </w:rPr>
        <w:footnoteReference w:id="7"/>
      </w:r>
      <w:r w:rsidR="00D97FC9">
        <w:t xml:space="preserve">, so our report does not make </w:t>
      </w:r>
      <w:r w:rsidR="00EF0275">
        <w:t xml:space="preserve">specific </w:t>
      </w:r>
      <w:r w:rsidR="00D97FC9">
        <w:t>recommendations in this area.</w:t>
      </w:r>
    </w:p>
    <w:p w14:paraId="3F35B1CE" w14:textId="2AF475F1" w:rsidR="006022A7" w:rsidRDefault="00EF0275" w:rsidP="006022A7">
      <w:pPr>
        <w:tabs>
          <w:tab w:val="left" w:pos="2007"/>
        </w:tabs>
      </w:pPr>
      <w:r>
        <w:lastRenderedPageBreak/>
        <w:t>Finally, w</w:t>
      </w:r>
      <w:r w:rsidR="006022A7">
        <w:t>hile school-level education was outside the remit of these events, we also noted that the new national curriculum provides important opportunities to consider Welsh and international dimensions in tandem.</w:t>
      </w:r>
      <w:r w:rsidR="005C6B64">
        <w:t xml:space="preserve"> Young people have an important role to play in projecting Wales internationally.</w:t>
      </w:r>
    </w:p>
    <w:p w14:paraId="3A552F0E" w14:textId="2B79F18D" w:rsidR="005E2F5E" w:rsidRPr="005E2F5E" w:rsidRDefault="005E2F5E" w:rsidP="00AC3EAA">
      <w:pPr>
        <w:pStyle w:val="Heading3"/>
      </w:pPr>
      <w:r>
        <w:t xml:space="preserve">The UK </w:t>
      </w:r>
      <w:proofErr w:type="gramStart"/>
      <w:r>
        <w:t>dimension</w:t>
      </w:r>
      <w:proofErr w:type="gramEnd"/>
    </w:p>
    <w:p w14:paraId="025AD76A" w14:textId="6B96D5CE" w:rsidR="00331B35" w:rsidRDefault="00CC0BCB" w:rsidP="005A1A5C">
      <w:pPr>
        <w:tabs>
          <w:tab w:val="left" w:pos="2007"/>
        </w:tabs>
      </w:pPr>
      <w:r>
        <w:t xml:space="preserve">Wales does not, of course, have competence over most of the ‘hard power’ aspects of international relations. These </w:t>
      </w:r>
      <w:r w:rsidR="005E2F5E">
        <w:t>are controlled by the UK Government, and this distinctive constitutional feature holds both opportunities and constraints.</w:t>
      </w:r>
    </w:p>
    <w:p w14:paraId="1F8CD840" w14:textId="1906637C" w:rsidR="009E6FBF" w:rsidRDefault="002413C1" w:rsidP="005A1A5C">
      <w:pPr>
        <w:tabs>
          <w:tab w:val="left" w:pos="2007"/>
        </w:tabs>
      </w:pPr>
      <w:r>
        <w:t xml:space="preserve">UK bodies such as the British Council </w:t>
      </w:r>
      <w:r w:rsidR="001D3932">
        <w:t xml:space="preserve">and BBC can be </w:t>
      </w:r>
      <w:r w:rsidR="00583789">
        <w:t>a</w:t>
      </w:r>
      <w:r w:rsidR="00C219AC">
        <w:t xml:space="preserve">n </w:t>
      </w:r>
      <w:r w:rsidR="00583789">
        <w:t xml:space="preserve">important magnifier of </w:t>
      </w:r>
      <w:r w:rsidR="001D3932">
        <w:t xml:space="preserve">Welsh assets, and their potential </w:t>
      </w:r>
      <w:r w:rsidR="002728E8">
        <w:t>should be maximised.</w:t>
      </w:r>
      <w:r w:rsidR="004A69A7">
        <w:t xml:space="preserve"> There is also the potential to reach out through </w:t>
      </w:r>
      <w:r w:rsidR="008A4451">
        <w:t>the UK’s overseas embassies to Welsh diaspora</w:t>
      </w:r>
      <w:r w:rsidR="002D3526">
        <w:t>, using the UK ‘brand’ to Wales’s advantage where possible.</w:t>
      </w:r>
    </w:p>
    <w:p w14:paraId="77ADC8C9" w14:textId="068966E0" w:rsidR="00F0755B" w:rsidRDefault="002728E8" w:rsidP="005A1A5C">
      <w:pPr>
        <w:tabs>
          <w:tab w:val="left" w:pos="2007"/>
        </w:tabs>
      </w:pPr>
      <w:r>
        <w:t xml:space="preserve">However, the UK context </w:t>
      </w:r>
      <w:r w:rsidR="005D7337">
        <w:t>brings its challenges. The reality is that Wales remains underrepresented in many of the UK’s overseas missions</w:t>
      </w:r>
      <w:r w:rsidR="001F0117">
        <w:t xml:space="preserve"> </w:t>
      </w:r>
      <w:r w:rsidR="00CE0034">
        <w:t xml:space="preserve">and within </w:t>
      </w:r>
      <w:r w:rsidR="0030371C">
        <w:t>the thinking of the Foreign and Commonwealth Office.</w:t>
      </w:r>
      <w:r w:rsidR="00E51B65">
        <w:t xml:space="preserve"> </w:t>
      </w:r>
      <w:r w:rsidR="007425B8">
        <w:t xml:space="preserve">Wales should strive </w:t>
      </w:r>
      <w:r w:rsidR="001D2855">
        <w:t>to strengthen its position within UK structures</w:t>
      </w:r>
      <w:r w:rsidR="00A974C4">
        <w:t xml:space="preserve"> and challenge them to do more for Wales</w:t>
      </w:r>
      <w:r w:rsidR="001D2855">
        <w:t xml:space="preserve">, </w:t>
      </w:r>
      <w:r w:rsidR="00A974C4">
        <w:t xml:space="preserve">as </w:t>
      </w:r>
      <w:r w:rsidR="001D2855">
        <w:t>the</w:t>
      </w:r>
      <w:r w:rsidR="00A974C4">
        <w:t>re is a</w:t>
      </w:r>
      <w:r w:rsidR="001D2855">
        <w:t xml:space="preserve"> tendency for our identity to be lost within large-scale campaigns</w:t>
      </w:r>
      <w:r w:rsidR="00E51B65">
        <w:t xml:space="preserve"> such </w:t>
      </w:r>
      <w:r w:rsidR="009E6FBF">
        <w:t>as Global Britain</w:t>
      </w:r>
      <w:r w:rsidR="00061E6D">
        <w:rPr>
          <w:rStyle w:val="FootnoteReference"/>
        </w:rPr>
        <w:footnoteReference w:id="8"/>
      </w:r>
      <w:r w:rsidR="009E6FBF">
        <w:t>.</w:t>
      </w:r>
      <w:r w:rsidR="00BF4C9A">
        <w:t xml:space="preserve"> Where such campaigns do exist, Wales needs to push to ensure it is represented.</w:t>
      </w:r>
    </w:p>
    <w:p w14:paraId="4CAED15D" w14:textId="2E391AF0" w:rsidR="00B8576B" w:rsidRDefault="00805151" w:rsidP="005A1A5C">
      <w:pPr>
        <w:tabs>
          <w:tab w:val="left" w:pos="2007"/>
        </w:tabs>
      </w:pPr>
      <w:r>
        <w:t xml:space="preserve">We must </w:t>
      </w:r>
      <w:r w:rsidR="00A817D2">
        <w:t xml:space="preserve">press Wales’s position </w:t>
      </w:r>
      <w:r w:rsidR="00F0755B">
        <w:t>within UK structures, while at the same time making concerted efforts to strengthen our own, Welsh national institutions.</w:t>
      </w:r>
    </w:p>
    <w:p w14:paraId="5087C8DA" w14:textId="3E9DD5BC" w:rsidR="00477E73" w:rsidRDefault="00477E73" w:rsidP="00AC3EAA">
      <w:pPr>
        <w:pStyle w:val="Heading3"/>
      </w:pPr>
      <w:r>
        <w:t>The European dimension</w:t>
      </w:r>
    </w:p>
    <w:p w14:paraId="63A0EDF2" w14:textId="1EE47168" w:rsidR="006022A7" w:rsidRDefault="00861734" w:rsidP="00993B67">
      <w:pPr>
        <w:tabs>
          <w:tab w:val="left" w:pos="2007"/>
        </w:tabs>
      </w:pPr>
      <w:r>
        <w:t xml:space="preserve">With </w:t>
      </w:r>
      <w:r w:rsidR="0051400F">
        <w:t xml:space="preserve">the UK’s departure from the European Union, </w:t>
      </w:r>
      <w:r>
        <w:t>the future of UK-EU relations remains unclear. Wales needs to keep open the possibility of cooperation with EU agencies and programmes</w:t>
      </w:r>
      <w:r w:rsidR="005911B4">
        <w:t xml:space="preserve">. It is also </w:t>
      </w:r>
      <w:r w:rsidR="0051400F">
        <w:t xml:space="preserve">important for Wales to maintain the relationships it has established with </w:t>
      </w:r>
      <w:r w:rsidR="005911B4">
        <w:t xml:space="preserve">other </w:t>
      </w:r>
      <w:r w:rsidR="0051400F">
        <w:t>European partners</w:t>
      </w:r>
      <w:r w:rsidR="00CF7D25">
        <w:t>, collaborators and inter-governmental networks</w:t>
      </w:r>
      <w:r w:rsidR="00A974C4">
        <w:t xml:space="preserve">, both national and </w:t>
      </w:r>
      <w:r w:rsidR="00A3687C">
        <w:t>pan-Europe</w:t>
      </w:r>
      <w:r w:rsidR="00CF7D25">
        <w:t>.</w:t>
      </w:r>
      <w:r w:rsidR="003645C3">
        <w:t xml:space="preserve"> </w:t>
      </w:r>
      <w:r w:rsidR="00993B67">
        <w:t xml:space="preserve">Maintaining such links will also help Wales </w:t>
      </w:r>
      <w:r w:rsidR="006022A7">
        <w:t xml:space="preserve">draw on the practice of other small </w:t>
      </w:r>
      <w:r w:rsidR="00993B67">
        <w:t xml:space="preserve">European </w:t>
      </w:r>
      <w:r w:rsidR="006022A7">
        <w:t>nations that have strong models of international outreach, such as Ireland and the Baltic states.</w:t>
      </w:r>
    </w:p>
    <w:p w14:paraId="3CDF61CC" w14:textId="77777777" w:rsidR="00B4797E" w:rsidRDefault="00B4797E" w:rsidP="00993B67">
      <w:pPr>
        <w:tabs>
          <w:tab w:val="left" w:pos="2007"/>
        </w:tabs>
      </w:pPr>
    </w:p>
    <w:p w14:paraId="3B40AA61" w14:textId="7872AD0F" w:rsidR="00477E73" w:rsidRDefault="00477E73" w:rsidP="00AC3EAA">
      <w:pPr>
        <w:pStyle w:val="Heading3"/>
      </w:pPr>
      <w:r>
        <w:t>Recommendations</w:t>
      </w:r>
    </w:p>
    <w:p w14:paraId="4A2B18DA" w14:textId="6F6689E3" w:rsidR="00DA5D3D" w:rsidRDefault="00DA5D3D" w:rsidP="005A1A5C">
      <w:pPr>
        <w:pStyle w:val="ListParagraph"/>
        <w:numPr>
          <w:ilvl w:val="1"/>
          <w:numId w:val="3"/>
        </w:numPr>
        <w:spacing w:after="0"/>
        <w:ind w:left="720"/>
        <w:textAlignment w:val="center"/>
        <w:rPr>
          <w:rFonts w:eastAsia="Times New Roman" w:cstheme="minorHAnsi"/>
        </w:rPr>
      </w:pPr>
      <w:r w:rsidRPr="000A7A2C">
        <w:rPr>
          <w:rFonts w:eastAsia="Times New Roman" w:cstheme="minorHAnsi"/>
          <w:b/>
          <w:bCs/>
        </w:rPr>
        <w:t xml:space="preserve">International strategies </w:t>
      </w:r>
      <w:r w:rsidR="00DC06B2">
        <w:rPr>
          <w:rFonts w:eastAsia="Times New Roman" w:cstheme="minorHAnsi"/>
          <w:b/>
          <w:bCs/>
        </w:rPr>
        <w:t xml:space="preserve">and plans </w:t>
      </w:r>
      <w:r w:rsidRPr="000A7A2C">
        <w:rPr>
          <w:rFonts w:eastAsia="Times New Roman" w:cstheme="minorHAnsi"/>
          <w:b/>
          <w:bCs/>
        </w:rPr>
        <w:t>should identify</w:t>
      </w:r>
      <w:r w:rsidR="00034C64">
        <w:rPr>
          <w:rFonts w:eastAsia="Times New Roman" w:cstheme="minorHAnsi"/>
          <w:b/>
          <w:bCs/>
        </w:rPr>
        <w:t>,</w:t>
      </w:r>
      <w:r w:rsidRPr="000A7A2C">
        <w:rPr>
          <w:rFonts w:eastAsia="Times New Roman" w:cstheme="minorHAnsi"/>
          <w:b/>
          <w:bCs/>
        </w:rPr>
        <w:t xml:space="preserve"> clearly </w:t>
      </w:r>
      <w:r w:rsidR="00034C64">
        <w:rPr>
          <w:rFonts w:eastAsia="Times New Roman" w:cstheme="minorHAnsi"/>
          <w:b/>
          <w:bCs/>
        </w:rPr>
        <w:t xml:space="preserve">and confidently, </w:t>
      </w:r>
      <w:r w:rsidRPr="000A7A2C">
        <w:rPr>
          <w:rFonts w:eastAsia="Times New Roman" w:cstheme="minorHAnsi"/>
          <w:b/>
          <w:bCs/>
        </w:rPr>
        <w:t xml:space="preserve">the </w:t>
      </w:r>
      <w:r w:rsidRPr="00034C64">
        <w:rPr>
          <w:rFonts w:eastAsia="Times New Roman" w:cstheme="minorHAnsi"/>
          <w:b/>
          <w:bCs/>
        </w:rPr>
        <w:t>distinctive characteristics</w:t>
      </w:r>
      <w:r w:rsidRPr="000A7A2C">
        <w:rPr>
          <w:rFonts w:eastAsia="Times New Roman" w:cstheme="minorHAnsi"/>
          <w:b/>
          <w:bCs/>
        </w:rPr>
        <w:t xml:space="preserve"> that mark out Wales.</w:t>
      </w:r>
      <w:r w:rsidRPr="000A7A2C">
        <w:rPr>
          <w:rFonts w:eastAsia="Times New Roman" w:cstheme="minorHAnsi"/>
        </w:rPr>
        <w:t xml:space="preserve"> In addition to the Welsh language, such characteristics may include </w:t>
      </w:r>
      <w:r w:rsidR="00553E78">
        <w:rPr>
          <w:rFonts w:eastAsia="Times New Roman" w:cstheme="minorHAnsi"/>
        </w:rPr>
        <w:t xml:space="preserve">Wales’s </w:t>
      </w:r>
      <w:r w:rsidRPr="000A7A2C">
        <w:rPr>
          <w:rFonts w:eastAsia="Times New Roman" w:cstheme="minorHAnsi"/>
        </w:rPr>
        <w:t>inclusivity, social progressiveness, and commitment to sustainab</w:t>
      </w:r>
      <w:r w:rsidR="00553E78">
        <w:rPr>
          <w:rFonts w:eastAsia="Times New Roman" w:cstheme="minorHAnsi"/>
        </w:rPr>
        <w:t xml:space="preserve">le </w:t>
      </w:r>
      <w:r w:rsidR="00553E78">
        <w:rPr>
          <w:rFonts w:eastAsia="Times New Roman" w:cstheme="minorHAnsi"/>
        </w:rPr>
        <w:lastRenderedPageBreak/>
        <w:t>development</w:t>
      </w:r>
      <w:r w:rsidRPr="000A7A2C">
        <w:rPr>
          <w:rFonts w:eastAsia="Times New Roman" w:cstheme="minorHAnsi"/>
        </w:rPr>
        <w:t xml:space="preserve">. </w:t>
      </w:r>
      <w:r w:rsidR="007B6F39">
        <w:rPr>
          <w:rFonts w:eastAsia="Times New Roman" w:cstheme="minorHAnsi"/>
        </w:rPr>
        <w:t xml:space="preserve">Care should be taken to ensure that the characteristics go beyond generic values that </w:t>
      </w:r>
      <w:r w:rsidR="00196439">
        <w:rPr>
          <w:rFonts w:eastAsia="Times New Roman" w:cstheme="minorHAnsi"/>
        </w:rPr>
        <w:t xml:space="preserve">many other countries </w:t>
      </w:r>
      <w:r w:rsidR="007B6F39">
        <w:rPr>
          <w:rFonts w:eastAsia="Times New Roman" w:cstheme="minorHAnsi"/>
        </w:rPr>
        <w:t>could claim to</w:t>
      </w:r>
      <w:r w:rsidR="00196439">
        <w:rPr>
          <w:rFonts w:eastAsia="Times New Roman" w:cstheme="minorHAnsi"/>
        </w:rPr>
        <w:t xml:space="preserve"> embody</w:t>
      </w:r>
      <w:r w:rsidR="007B6F39">
        <w:rPr>
          <w:rFonts w:eastAsia="Times New Roman" w:cstheme="minorHAnsi"/>
        </w:rPr>
        <w:t xml:space="preserve">. </w:t>
      </w:r>
      <w:r w:rsidRPr="000A7A2C">
        <w:rPr>
          <w:rFonts w:eastAsia="Times New Roman" w:cstheme="minorHAnsi"/>
        </w:rPr>
        <w:t xml:space="preserve">The Welsh Government should engage </w:t>
      </w:r>
      <w:r>
        <w:rPr>
          <w:rFonts w:eastAsia="Times New Roman" w:cstheme="minorHAnsi"/>
        </w:rPr>
        <w:t xml:space="preserve">more </w:t>
      </w:r>
      <w:r w:rsidRPr="000A7A2C">
        <w:rPr>
          <w:rFonts w:eastAsia="Times New Roman" w:cstheme="minorHAnsi"/>
        </w:rPr>
        <w:t xml:space="preserve">fully with communities in Wales and </w:t>
      </w:r>
      <w:r w:rsidR="00A3687C">
        <w:rPr>
          <w:rFonts w:eastAsia="Times New Roman" w:cstheme="minorHAnsi"/>
        </w:rPr>
        <w:t xml:space="preserve">with </w:t>
      </w:r>
      <w:r w:rsidRPr="000A7A2C">
        <w:rPr>
          <w:rFonts w:eastAsia="Times New Roman" w:cstheme="minorHAnsi"/>
        </w:rPr>
        <w:t>Welsh diaspora overseas to identify those distinctive characteristics</w:t>
      </w:r>
      <w:r w:rsidR="00A3687C">
        <w:rPr>
          <w:rFonts w:eastAsia="Times New Roman" w:cstheme="minorHAnsi"/>
        </w:rPr>
        <w:t>,</w:t>
      </w:r>
      <w:r w:rsidRPr="000A7A2C">
        <w:rPr>
          <w:rFonts w:eastAsia="Times New Roman" w:cstheme="minorHAnsi"/>
        </w:rPr>
        <w:t xml:space="preserve"> and </w:t>
      </w:r>
      <w:r w:rsidR="00A3687C">
        <w:rPr>
          <w:rFonts w:eastAsia="Times New Roman" w:cstheme="minorHAnsi"/>
        </w:rPr>
        <w:t xml:space="preserve">to </w:t>
      </w:r>
      <w:r w:rsidRPr="000A7A2C">
        <w:rPr>
          <w:rFonts w:eastAsia="Times New Roman" w:cstheme="minorHAnsi"/>
        </w:rPr>
        <w:t xml:space="preserve">define them in terms that are specific, </w:t>
      </w:r>
      <w:r>
        <w:rPr>
          <w:rFonts w:eastAsia="Times New Roman" w:cstheme="minorHAnsi"/>
        </w:rPr>
        <w:t xml:space="preserve">non-stereotypical, </w:t>
      </w:r>
      <w:r w:rsidRPr="000A7A2C">
        <w:rPr>
          <w:rFonts w:eastAsia="Times New Roman" w:cstheme="minorHAnsi"/>
        </w:rPr>
        <w:t>and illustrated with examples of people associated with Wales</w:t>
      </w:r>
      <w:r>
        <w:rPr>
          <w:rFonts w:eastAsia="Times New Roman" w:cstheme="minorHAnsi"/>
        </w:rPr>
        <w:t>.</w:t>
      </w:r>
      <w:r w:rsidR="00573696">
        <w:rPr>
          <w:rFonts w:eastAsia="Times New Roman" w:cstheme="minorHAnsi"/>
        </w:rPr>
        <w:t xml:space="preserve"> </w:t>
      </w:r>
    </w:p>
    <w:p w14:paraId="0CCA373D" w14:textId="1775F4DD" w:rsidR="000939DD" w:rsidRDefault="000939DD" w:rsidP="5619EEE9">
      <w:pPr>
        <w:pStyle w:val="ListParagraph"/>
        <w:numPr>
          <w:ilvl w:val="1"/>
          <w:numId w:val="3"/>
        </w:numPr>
        <w:spacing w:after="0"/>
        <w:ind w:left="720"/>
        <w:textAlignment w:val="center"/>
        <w:rPr>
          <w:rFonts w:eastAsia="Times New Roman"/>
        </w:rPr>
      </w:pPr>
      <w:r w:rsidRPr="5619EEE9">
        <w:rPr>
          <w:rFonts w:eastAsia="Times New Roman"/>
          <w:b/>
          <w:bCs/>
        </w:rPr>
        <w:t xml:space="preserve">A diverse range of national </w:t>
      </w:r>
      <w:r w:rsidR="00196439" w:rsidRPr="5619EEE9">
        <w:rPr>
          <w:rFonts w:eastAsia="Times New Roman"/>
          <w:b/>
          <w:bCs/>
        </w:rPr>
        <w:t>‘</w:t>
      </w:r>
      <w:r w:rsidRPr="5619EEE9">
        <w:rPr>
          <w:rFonts w:eastAsia="Times New Roman"/>
          <w:b/>
          <w:bCs/>
        </w:rPr>
        <w:t>ambassadors</w:t>
      </w:r>
      <w:r w:rsidR="00196439" w:rsidRPr="5619EEE9">
        <w:rPr>
          <w:rFonts w:eastAsia="Times New Roman"/>
          <w:b/>
          <w:bCs/>
        </w:rPr>
        <w:t>’</w:t>
      </w:r>
      <w:r w:rsidRPr="5619EEE9">
        <w:rPr>
          <w:rFonts w:eastAsia="Times New Roman"/>
          <w:b/>
          <w:bCs/>
        </w:rPr>
        <w:t xml:space="preserve"> should be identified and supported to promote Wales internationally. </w:t>
      </w:r>
      <w:r w:rsidRPr="5619EEE9">
        <w:rPr>
          <w:rFonts w:eastAsia="Times New Roman"/>
        </w:rPr>
        <w:t>These should include artists</w:t>
      </w:r>
      <w:r w:rsidR="0665E3C4" w:rsidRPr="5619EEE9">
        <w:rPr>
          <w:rFonts w:eastAsia="Times New Roman"/>
        </w:rPr>
        <w:t xml:space="preserve"> and performers</w:t>
      </w:r>
      <w:r w:rsidRPr="5619EEE9">
        <w:rPr>
          <w:rFonts w:eastAsia="Times New Roman"/>
        </w:rPr>
        <w:t xml:space="preserve">, sportspeople, community activists, Welsh language learners, and Welsh diaspora overseas. Ambassadors should represent the diverse stories and histories of </w:t>
      </w:r>
      <w:proofErr w:type="gramStart"/>
      <w:r w:rsidRPr="5619EEE9">
        <w:rPr>
          <w:rFonts w:eastAsia="Times New Roman"/>
        </w:rPr>
        <w:t>Wales, and</w:t>
      </w:r>
      <w:proofErr w:type="gramEnd"/>
      <w:r w:rsidRPr="5619EEE9">
        <w:rPr>
          <w:rFonts w:eastAsia="Times New Roman"/>
        </w:rPr>
        <w:t xml:space="preserve"> should project a country with both a strong heritage and a forward-looking</w:t>
      </w:r>
      <w:r w:rsidR="00F2797D" w:rsidRPr="5619EEE9">
        <w:rPr>
          <w:rFonts w:eastAsia="Times New Roman"/>
        </w:rPr>
        <w:t>,</w:t>
      </w:r>
      <w:r w:rsidRPr="5619EEE9">
        <w:rPr>
          <w:rFonts w:eastAsia="Times New Roman"/>
        </w:rPr>
        <w:t xml:space="preserve"> positive view of the world</w:t>
      </w:r>
      <w:r w:rsidR="00AA6C6D" w:rsidRPr="5619EEE9">
        <w:rPr>
          <w:rFonts w:eastAsia="Times New Roman"/>
        </w:rPr>
        <w:t xml:space="preserve">. Government </w:t>
      </w:r>
      <w:r w:rsidR="00A3687C" w:rsidRPr="5619EEE9">
        <w:rPr>
          <w:rFonts w:eastAsia="Times New Roman"/>
        </w:rPr>
        <w:t xml:space="preserve">should </w:t>
      </w:r>
      <w:r w:rsidR="00465F4A" w:rsidRPr="5619EEE9">
        <w:rPr>
          <w:rFonts w:eastAsia="Times New Roman"/>
        </w:rPr>
        <w:t xml:space="preserve">be supportive of </w:t>
      </w:r>
      <w:r w:rsidR="00820448" w:rsidRPr="5619EEE9">
        <w:rPr>
          <w:rFonts w:eastAsia="Times New Roman"/>
        </w:rPr>
        <w:t>our ambassadors, giving them space to create networks</w:t>
      </w:r>
      <w:r w:rsidR="001235F6" w:rsidRPr="5619EEE9">
        <w:rPr>
          <w:rFonts w:eastAsia="Times New Roman"/>
        </w:rPr>
        <w:t xml:space="preserve"> of influence without being constrained by bureaucracy.</w:t>
      </w:r>
    </w:p>
    <w:p w14:paraId="590E2B7E" w14:textId="219C4BCA" w:rsidR="001044C1" w:rsidRDefault="00AF4A60" w:rsidP="005A1A5C">
      <w:pPr>
        <w:pStyle w:val="ListParagraph"/>
        <w:numPr>
          <w:ilvl w:val="1"/>
          <w:numId w:val="3"/>
        </w:numPr>
        <w:spacing w:after="0"/>
        <w:ind w:left="720"/>
        <w:textAlignment w:val="center"/>
        <w:rPr>
          <w:rFonts w:eastAsia="Times New Roman" w:cstheme="minorHAnsi"/>
        </w:rPr>
      </w:pPr>
      <w:r w:rsidRPr="00A34FCE">
        <w:rPr>
          <w:rFonts w:eastAsia="Times New Roman" w:cstheme="minorHAnsi"/>
          <w:b/>
          <w:bCs/>
        </w:rPr>
        <w:t xml:space="preserve">Welsh </w:t>
      </w:r>
      <w:r w:rsidR="002406B4">
        <w:rPr>
          <w:rFonts w:eastAsia="Times New Roman" w:cstheme="minorHAnsi"/>
          <w:b/>
          <w:bCs/>
        </w:rPr>
        <w:t xml:space="preserve">institutions </w:t>
      </w:r>
      <w:r w:rsidR="001B4D1B" w:rsidRPr="00A34FCE">
        <w:rPr>
          <w:rFonts w:eastAsia="Times New Roman" w:cstheme="minorHAnsi"/>
          <w:b/>
          <w:bCs/>
        </w:rPr>
        <w:t xml:space="preserve">should </w:t>
      </w:r>
      <w:r w:rsidR="00D220C6" w:rsidRPr="00A34FCE">
        <w:rPr>
          <w:rFonts w:eastAsia="Times New Roman" w:cstheme="minorHAnsi"/>
          <w:b/>
          <w:bCs/>
        </w:rPr>
        <w:t xml:space="preserve">increase </w:t>
      </w:r>
      <w:r w:rsidR="00F2797D">
        <w:rPr>
          <w:rFonts w:eastAsia="Times New Roman" w:cstheme="minorHAnsi"/>
          <w:b/>
          <w:bCs/>
        </w:rPr>
        <w:t xml:space="preserve">capacity </w:t>
      </w:r>
      <w:r w:rsidR="00D220C6" w:rsidRPr="00A34FCE">
        <w:rPr>
          <w:rFonts w:eastAsia="Times New Roman" w:cstheme="minorHAnsi"/>
          <w:b/>
          <w:bCs/>
        </w:rPr>
        <w:t xml:space="preserve">for international projection by </w:t>
      </w:r>
      <w:r w:rsidR="00FD023A" w:rsidRPr="00A34FCE">
        <w:rPr>
          <w:rFonts w:eastAsia="Times New Roman" w:cstheme="minorHAnsi"/>
          <w:b/>
          <w:bCs/>
        </w:rPr>
        <w:t xml:space="preserve">improving </w:t>
      </w:r>
      <w:r w:rsidR="00F2797D">
        <w:rPr>
          <w:rFonts w:eastAsia="Times New Roman" w:cstheme="minorHAnsi"/>
          <w:b/>
          <w:bCs/>
        </w:rPr>
        <w:t xml:space="preserve">their </w:t>
      </w:r>
      <w:r w:rsidR="00D220C6" w:rsidRPr="00A34FCE">
        <w:rPr>
          <w:rFonts w:eastAsia="Times New Roman" w:cstheme="minorHAnsi"/>
          <w:b/>
          <w:bCs/>
        </w:rPr>
        <w:t xml:space="preserve">use of </w:t>
      </w:r>
      <w:r w:rsidR="00FD023A" w:rsidRPr="00A34FCE">
        <w:rPr>
          <w:rFonts w:eastAsia="Times New Roman" w:cstheme="minorHAnsi"/>
          <w:b/>
          <w:bCs/>
        </w:rPr>
        <w:t xml:space="preserve">UK </w:t>
      </w:r>
      <w:r w:rsidR="00477E73" w:rsidRPr="00A34FCE">
        <w:rPr>
          <w:rFonts w:eastAsia="Times New Roman" w:cstheme="minorHAnsi"/>
          <w:b/>
          <w:bCs/>
        </w:rPr>
        <w:t>infrastructure</w:t>
      </w:r>
      <w:r w:rsidR="00FD023A">
        <w:rPr>
          <w:rFonts w:eastAsia="Times New Roman" w:cstheme="minorHAnsi"/>
        </w:rPr>
        <w:t xml:space="preserve">. This </w:t>
      </w:r>
      <w:r w:rsidR="00805C2A">
        <w:rPr>
          <w:rFonts w:eastAsia="Times New Roman" w:cstheme="minorHAnsi"/>
        </w:rPr>
        <w:t xml:space="preserve">infrastructure </w:t>
      </w:r>
      <w:r w:rsidR="00FD023A">
        <w:rPr>
          <w:rFonts w:eastAsia="Times New Roman" w:cstheme="minorHAnsi"/>
        </w:rPr>
        <w:t>includes</w:t>
      </w:r>
      <w:r w:rsidR="00477E73" w:rsidRPr="005911B4">
        <w:rPr>
          <w:rFonts w:eastAsia="Times New Roman" w:cstheme="minorHAnsi"/>
        </w:rPr>
        <w:t xml:space="preserve"> </w:t>
      </w:r>
      <w:r w:rsidR="00B11CD4">
        <w:rPr>
          <w:rFonts w:eastAsia="Times New Roman" w:cstheme="minorHAnsi"/>
        </w:rPr>
        <w:t xml:space="preserve">public bodies, </w:t>
      </w:r>
      <w:r w:rsidR="00477E73" w:rsidRPr="005911B4">
        <w:rPr>
          <w:rFonts w:eastAsia="Times New Roman" w:cstheme="minorHAnsi"/>
        </w:rPr>
        <w:t>embassies</w:t>
      </w:r>
      <w:r w:rsidR="00FD023A">
        <w:rPr>
          <w:rFonts w:eastAsia="Times New Roman" w:cstheme="minorHAnsi"/>
        </w:rPr>
        <w:t xml:space="preserve"> </w:t>
      </w:r>
      <w:r w:rsidR="00B11CD4">
        <w:rPr>
          <w:rFonts w:eastAsia="Times New Roman" w:cstheme="minorHAnsi"/>
        </w:rPr>
        <w:t xml:space="preserve">and consulates that operate </w:t>
      </w:r>
      <w:r w:rsidR="00FD023A">
        <w:rPr>
          <w:rFonts w:eastAsia="Times New Roman" w:cstheme="minorHAnsi"/>
        </w:rPr>
        <w:t>overseas</w:t>
      </w:r>
      <w:r w:rsidR="00477E73" w:rsidRPr="005911B4">
        <w:rPr>
          <w:rFonts w:eastAsia="Times New Roman" w:cstheme="minorHAnsi"/>
        </w:rPr>
        <w:t xml:space="preserve">, </w:t>
      </w:r>
      <w:r w:rsidR="00B11CD4">
        <w:rPr>
          <w:rFonts w:eastAsia="Times New Roman" w:cstheme="minorHAnsi"/>
        </w:rPr>
        <w:t>as well as</w:t>
      </w:r>
      <w:r w:rsidR="00777009">
        <w:rPr>
          <w:rFonts w:eastAsia="Times New Roman" w:cstheme="minorHAnsi"/>
        </w:rPr>
        <w:t xml:space="preserve"> international campaigns conducted by the UK Government. Welsh Government </w:t>
      </w:r>
      <w:r w:rsidR="00805C2A">
        <w:rPr>
          <w:rFonts w:eastAsia="Times New Roman" w:cstheme="minorHAnsi"/>
        </w:rPr>
        <w:t xml:space="preserve">and other institutions </w:t>
      </w:r>
      <w:r w:rsidR="00777009">
        <w:rPr>
          <w:rFonts w:eastAsia="Times New Roman" w:cstheme="minorHAnsi"/>
        </w:rPr>
        <w:t xml:space="preserve">should </w:t>
      </w:r>
      <w:r w:rsidR="00465F4A">
        <w:rPr>
          <w:rFonts w:eastAsia="Times New Roman" w:cstheme="minorHAnsi"/>
        </w:rPr>
        <w:t>take every opportunity</w:t>
      </w:r>
      <w:r w:rsidR="00777009">
        <w:rPr>
          <w:rFonts w:eastAsia="Times New Roman" w:cstheme="minorHAnsi"/>
        </w:rPr>
        <w:t xml:space="preserve"> </w:t>
      </w:r>
      <w:r w:rsidR="00477E73" w:rsidRPr="005911B4">
        <w:rPr>
          <w:rFonts w:eastAsia="Times New Roman" w:cstheme="minorHAnsi"/>
        </w:rPr>
        <w:t>to channel Welsh identity and ambitions</w:t>
      </w:r>
      <w:r w:rsidR="00777009">
        <w:rPr>
          <w:rFonts w:eastAsia="Times New Roman" w:cstheme="minorHAnsi"/>
        </w:rPr>
        <w:t xml:space="preserve"> through these channels</w:t>
      </w:r>
      <w:r w:rsidR="000364EC">
        <w:rPr>
          <w:rFonts w:eastAsia="Times New Roman" w:cstheme="minorHAnsi"/>
        </w:rPr>
        <w:t>, and to establish improved communication and collaboration at UK level.</w:t>
      </w:r>
      <w:r w:rsidR="00F1510F">
        <w:rPr>
          <w:rFonts w:eastAsia="Times New Roman" w:cstheme="minorHAnsi"/>
        </w:rPr>
        <w:t xml:space="preserve"> </w:t>
      </w:r>
      <w:r w:rsidR="00075203">
        <w:rPr>
          <w:rFonts w:eastAsia="Times New Roman" w:cstheme="minorHAnsi"/>
        </w:rPr>
        <w:t>This may require a more s</w:t>
      </w:r>
      <w:r w:rsidR="00F1510F">
        <w:rPr>
          <w:rFonts w:eastAsia="Times New Roman" w:cstheme="minorHAnsi"/>
        </w:rPr>
        <w:t>elf-confiden</w:t>
      </w:r>
      <w:r w:rsidR="00075203">
        <w:rPr>
          <w:rFonts w:eastAsia="Times New Roman" w:cstheme="minorHAnsi"/>
        </w:rPr>
        <w:t xml:space="preserve">t, </w:t>
      </w:r>
      <w:r w:rsidR="00AA27E3">
        <w:rPr>
          <w:rFonts w:eastAsia="Times New Roman" w:cstheme="minorHAnsi"/>
        </w:rPr>
        <w:t xml:space="preserve">sometimes </w:t>
      </w:r>
      <w:r w:rsidR="00F1510F">
        <w:rPr>
          <w:rFonts w:eastAsia="Times New Roman" w:cstheme="minorHAnsi"/>
        </w:rPr>
        <w:t>insisten</w:t>
      </w:r>
      <w:r w:rsidR="00AA27E3">
        <w:rPr>
          <w:rFonts w:eastAsia="Times New Roman" w:cstheme="minorHAnsi"/>
        </w:rPr>
        <w:t>t, approach to Wales-UK relations</w:t>
      </w:r>
      <w:r w:rsidR="00075203">
        <w:rPr>
          <w:rFonts w:eastAsia="Times New Roman" w:cstheme="minorHAnsi"/>
        </w:rPr>
        <w:t>.</w:t>
      </w:r>
      <w:r w:rsidR="00F1510F">
        <w:rPr>
          <w:rFonts w:eastAsia="Times New Roman" w:cstheme="minorHAnsi"/>
        </w:rPr>
        <w:t xml:space="preserve"> </w:t>
      </w:r>
    </w:p>
    <w:p w14:paraId="1C3967AC" w14:textId="43276C13" w:rsidR="00C94D34" w:rsidRPr="004F0BA0" w:rsidRDefault="000939DD" w:rsidP="5619EEE9">
      <w:pPr>
        <w:pStyle w:val="ListParagraph"/>
        <w:numPr>
          <w:ilvl w:val="1"/>
          <w:numId w:val="3"/>
        </w:numPr>
        <w:spacing w:after="0"/>
        <w:ind w:left="720"/>
        <w:textAlignment w:val="center"/>
        <w:rPr>
          <w:rFonts w:eastAsia="Times New Roman"/>
        </w:rPr>
      </w:pPr>
      <w:r w:rsidRPr="5619EEE9">
        <w:rPr>
          <w:rFonts w:eastAsia="Times New Roman"/>
          <w:b/>
          <w:bCs/>
        </w:rPr>
        <w:t xml:space="preserve">The </w:t>
      </w:r>
      <w:r w:rsidR="00BE5B01" w:rsidRPr="5619EEE9">
        <w:rPr>
          <w:rFonts w:eastAsia="Times New Roman"/>
          <w:b/>
          <w:bCs/>
        </w:rPr>
        <w:t>Welsh Government should provide more funding and support for the international role of national institutions.</w:t>
      </w:r>
      <w:r w:rsidR="00BE5B01" w:rsidRPr="5619EEE9">
        <w:rPr>
          <w:rFonts w:eastAsia="Times New Roman"/>
        </w:rPr>
        <w:t xml:space="preserve"> </w:t>
      </w:r>
      <w:r w:rsidR="003238C3" w:rsidRPr="5619EEE9">
        <w:rPr>
          <w:rFonts w:eastAsia="Times New Roman"/>
        </w:rPr>
        <w:t xml:space="preserve">These institutions </w:t>
      </w:r>
      <w:r w:rsidR="00F871AC" w:rsidRPr="5619EEE9">
        <w:rPr>
          <w:rFonts w:eastAsia="Times New Roman"/>
        </w:rPr>
        <w:t xml:space="preserve">– including the National Library of Wales, National Museum Wales, </w:t>
      </w:r>
      <w:r w:rsidR="00BE5E40">
        <w:rPr>
          <w:rFonts w:eastAsia="Times New Roman"/>
        </w:rPr>
        <w:t xml:space="preserve">Books Council </w:t>
      </w:r>
      <w:r w:rsidR="00304E85">
        <w:rPr>
          <w:rFonts w:eastAsia="Times New Roman"/>
        </w:rPr>
        <w:t xml:space="preserve">of </w:t>
      </w:r>
      <w:r w:rsidR="00BE5E40">
        <w:rPr>
          <w:rFonts w:eastAsia="Times New Roman"/>
        </w:rPr>
        <w:t>Wales, Arts Council Wales</w:t>
      </w:r>
      <w:r w:rsidR="00F871AC" w:rsidRPr="5619EEE9">
        <w:rPr>
          <w:rFonts w:eastAsia="Times New Roman"/>
        </w:rPr>
        <w:t>, Sport Wales, our universities</w:t>
      </w:r>
      <w:r w:rsidR="00304E85">
        <w:rPr>
          <w:rFonts w:eastAsia="Times New Roman"/>
        </w:rPr>
        <w:t xml:space="preserve">, </w:t>
      </w:r>
      <w:r w:rsidR="00304E85" w:rsidRPr="5619EEE9">
        <w:rPr>
          <w:rFonts w:eastAsia="Times New Roman"/>
        </w:rPr>
        <w:t>the University of Wales Press</w:t>
      </w:r>
      <w:r w:rsidR="00F871AC" w:rsidRPr="5619EEE9">
        <w:rPr>
          <w:rFonts w:eastAsia="Times New Roman"/>
        </w:rPr>
        <w:t xml:space="preserve"> and the Learned Society of Wales itself – </w:t>
      </w:r>
      <w:r w:rsidR="003238C3" w:rsidRPr="5619EEE9">
        <w:rPr>
          <w:rFonts w:eastAsia="Times New Roman"/>
        </w:rPr>
        <w:t xml:space="preserve">not only play a vital role in </w:t>
      </w:r>
      <w:r w:rsidR="00E84BA7" w:rsidRPr="5619EEE9">
        <w:rPr>
          <w:rFonts w:eastAsia="Times New Roman"/>
        </w:rPr>
        <w:t xml:space="preserve">our </w:t>
      </w:r>
      <w:r w:rsidR="003238C3" w:rsidRPr="5619EEE9">
        <w:rPr>
          <w:rFonts w:eastAsia="Times New Roman"/>
        </w:rPr>
        <w:t xml:space="preserve">cultural promotion, but also in </w:t>
      </w:r>
      <w:r w:rsidR="00E84BA7" w:rsidRPr="5619EEE9">
        <w:rPr>
          <w:rFonts w:eastAsia="Times New Roman"/>
        </w:rPr>
        <w:t xml:space="preserve">the Wales’s </w:t>
      </w:r>
      <w:r w:rsidR="00DE1143" w:rsidRPr="5619EEE9">
        <w:rPr>
          <w:rFonts w:eastAsia="Times New Roman"/>
        </w:rPr>
        <w:t xml:space="preserve">‘hard’ </w:t>
      </w:r>
      <w:r w:rsidR="00E84BA7" w:rsidRPr="5619EEE9">
        <w:rPr>
          <w:rFonts w:eastAsia="Times New Roman"/>
        </w:rPr>
        <w:t>diplomatic self-assertion</w:t>
      </w:r>
      <w:r w:rsidR="00DE1143" w:rsidRPr="5619EEE9">
        <w:rPr>
          <w:rFonts w:eastAsia="Times New Roman"/>
        </w:rPr>
        <w:t xml:space="preserve">. </w:t>
      </w:r>
      <w:r w:rsidR="00F871AC" w:rsidRPr="5619EEE9">
        <w:rPr>
          <w:rFonts w:eastAsia="Times New Roman"/>
        </w:rPr>
        <w:t xml:space="preserve">They </w:t>
      </w:r>
      <w:r w:rsidR="00000493" w:rsidRPr="5619EEE9">
        <w:rPr>
          <w:rFonts w:eastAsia="Times New Roman"/>
        </w:rPr>
        <w:t>need to exude confiden</w:t>
      </w:r>
      <w:r w:rsidR="00D52C54" w:rsidRPr="5619EEE9">
        <w:rPr>
          <w:rFonts w:eastAsia="Times New Roman"/>
        </w:rPr>
        <w:t>ce</w:t>
      </w:r>
      <w:r w:rsidR="00000493" w:rsidRPr="5619EEE9">
        <w:rPr>
          <w:rFonts w:eastAsia="Times New Roman"/>
        </w:rPr>
        <w:t xml:space="preserve"> and independen</w:t>
      </w:r>
      <w:r w:rsidR="00D52C54" w:rsidRPr="5619EEE9">
        <w:rPr>
          <w:rFonts w:eastAsia="Times New Roman"/>
        </w:rPr>
        <w:t>ce when asserting themselves internationally.</w:t>
      </w:r>
    </w:p>
    <w:p w14:paraId="519F3027" w14:textId="203F8E8E" w:rsidR="00F55AC8" w:rsidRDefault="00F55AC8" w:rsidP="00AC3EAA">
      <w:pPr>
        <w:pStyle w:val="Heading2"/>
      </w:pPr>
      <w:r w:rsidRPr="00F55AC8">
        <w:t>Theme 2: Universities as Global Communities</w:t>
      </w:r>
    </w:p>
    <w:p w14:paraId="366A1E33" w14:textId="77777777" w:rsidR="002B14BA" w:rsidRDefault="00002E8C" w:rsidP="005A1A5C">
      <w:r>
        <w:t xml:space="preserve">Within this second theme, we looked at the </w:t>
      </w:r>
      <w:r w:rsidRPr="001E0F2D">
        <w:t>contributions made by higher education and research to Wales’s international profile</w:t>
      </w:r>
      <w:r>
        <w:t>.</w:t>
      </w:r>
    </w:p>
    <w:p w14:paraId="37CA1685" w14:textId="52AC3127" w:rsidR="00A05B5F" w:rsidRDefault="000D0E91" w:rsidP="005A1A5C">
      <w:r>
        <w:t>Our u</w:t>
      </w:r>
      <w:r w:rsidR="00A05B5F">
        <w:t xml:space="preserve">niversities are inherently </w:t>
      </w:r>
      <w:r w:rsidR="00674EF0">
        <w:t xml:space="preserve">international </w:t>
      </w:r>
      <w:r w:rsidR="002B14BA">
        <w:t xml:space="preserve">spaces. They recruit students </w:t>
      </w:r>
      <w:r w:rsidR="006C2C5B">
        <w:t xml:space="preserve">and staff </w:t>
      </w:r>
      <w:r w:rsidR="002B14BA">
        <w:t>from many countries and cultural backgrounds</w:t>
      </w:r>
      <w:r>
        <w:t>;</w:t>
      </w:r>
      <w:r w:rsidR="002B14BA">
        <w:t xml:space="preserve"> they encourage study </w:t>
      </w:r>
      <w:r w:rsidR="00674EF0">
        <w:t>within global contexts</w:t>
      </w:r>
      <w:r>
        <w:t xml:space="preserve">; they </w:t>
      </w:r>
      <w:r w:rsidR="006E3981">
        <w:t xml:space="preserve">engage in </w:t>
      </w:r>
      <w:r w:rsidR="006C2C5B">
        <w:t xml:space="preserve">educational and </w:t>
      </w:r>
      <w:r>
        <w:t xml:space="preserve">research partnerships with </w:t>
      </w:r>
      <w:r w:rsidR="006C2C5B">
        <w:t>numerous institutions overseas</w:t>
      </w:r>
      <w:r w:rsidR="00011348">
        <w:t>. Increasingly, universities also strive to bring the benefits of these global connections to the local communities in which they are based.</w:t>
      </w:r>
    </w:p>
    <w:p w14:paraId="782F1E1C" w14:textId="510C30AB" w:rsidR="00011348" w:rsidRDefault="006E3981" w:rsidP="00AC3EAA">
      <w:pPr>
        <w:pStyle w:val="Heading3"/>
      </w:pPr>
      <w:r>
        <w:t>The position of Welsh universities</w:t>
      </w:r>
    </w:p>
    <w:p w14:paraId="5BB3E430" w14:textId="3716219E" w:rsidR="006E3981" w:rsidRDefault="00067E7B" w:rsidP="005A1A5C">
      <w:r>
        <w:t xml:space="preserve">Eight universities are based in Wales, </w:t>
      </w:r>
      <w:r w:rsidR="00563DE6">
        <w:t xml:space="preserve">with specialisms covering a wide range of academic disciplines. </w:t>
      </w:r>
      <w:r w:rsidR="00214FD4">
        <w:t xml:space="preserve">The evidence shows that </w:t>
      </w:r>
      <w:r w:rsidR="00563DE6">
        <w:t xml:space="preserve">research </w:t>
      </w:r>
      <w:r w:rsidR="00214FD4">
        <w:t xml:space="preserve">in Wales is of </w:t>
      </w:r>
      <w:r w:rsidR="00563DE6">
        <w:t>high quality –</w:t>
      </w:r>
      <w:r w:rsidR="00214FD4">
        <w:t xml:space="preserve"> globally cited, </w:t>
      </w:r>
      <w:r w:rsidR="00DA312C">
        <w:t xml:space="preserve">impactful, </w:t>
      </w:r>
      <w:r w:rsidR="003A5C5C">
        <w:t xml:space="preserve">internationally </w:t>
      </w:r>
      <w:r w:rsidR="003A5C5C">
        <w:lastRenderedPageBreak/>
        <w:t xml:space="preserve">engaged, </w:t>
      </w:r>
      <w:r w:rsidR="00DA312C">
        <w:t>and excellent value for money</w:t>
      </w:r>
      <w:r w:rsidR="00505179">
        <w:rPr>
          <w:rStyle w:val="FootnoteReference"/>
        </w:rPr>
        <w:footnoteReference w:id="9"/>
      </w:r>
      <w:r w:rsidR="00DA312C">
        <w:t>.</w:t>
      </w:r>
      <w:r w:rsidR="003A5C5C">
        <w:t xml:space="preserve"> However, our </w:t>
      </w:r>
      <w:r w:rsidR="0023434A">
        <w:t xml:space="preserve">capacity for </w:t>
      </w:r>
      <w:r w:rsidR="003A5C5C">
        <w:t xml:space="preserve">research and development </w:t>
      </w:r>
      <w:r w:rsidR="0023434A">
        <w:t xml:space="preserve">is </w:t>
      </w:r>
      <w:r w:rsidR="003A5C5C">
        <w:t>small</w:t>
      </w:r>
      <w:r w:rsidR="00565149">
        <w:t xml:space="preserve">. </w:t>
      </w:r>
      <w:r w:rsidR="00EE76FF">
        <w:t>R</w:t>
      </w:r>
      <w:r w:rsidR="0075611E">
        <w:t>esearch and development (R&amp;D)</w:t>
      </w:r>
      <w:r w:rsidR="00EE76FF">
        <w:t xml:space="preserve"> expenditure in </w:t>
      </w:r>
      <w:r w:rsidR="00565149">
        <w:t xml:space="preserve">Wales currently </w:t>
      </w:r>
      <w:r w:rsidR="00EE76FF">
        <w:t xml:space="preserve">represents around </w:t>
      </w:r>
      <w:r w:rsidR="00E06AE5">
        <w:t>2</w:t>
      </w:r>
      <w:r w:rsidR="00565149">
        <w:t xml:space="preserve">% of the UK’s total R&amp;D </w:t>
      </w:r>
      <w:r w:rsidR="00EE76FF">
        <w:t>expenditure</w:t>
      </w:r>
      <w:r w:rsidR="00A73AA5">
        <w:rPr>
          <w:rStyle w:val="FootnoteReference"/>
        </w:rPr>
        <w:footnoteReference w:id="10"/>
      </w:r>
      <w:r w:rsidR="0023434A">
        <w:t xml:space="preserve">, and </w:t>
      </w:r>
      <w:r w:rsidR="00122CAE">
        <w:t xml:space="preserve">has relied quite significantly </w:t>
      </w:r>
      <w:r w:rsidR="008C373A">
        <w:t>upon European Union Structural Funds</w:t>
      </w:r>
      <w:r w:rsidR="003764BF">
        <w:rPr>
          <w:rStyle w:val="FootnoteReference"/>
        </w:rPr>
        <w:footnoteReference w:id="11"/>
      </w:r>
      <w:r w:rsidR="00122CAE">
        <w:t>. The</w:t>
      </w:r>
      <w:r w:rsidR="00277A35">
        <w:t xml:space="preserve">ir proposed replacement, the Shared Prosperity </w:t>
      </w:r>
      <w:r w:rsidR="00D36426">
        <w:t xml:space="preserve">Fund, </w:t>
      </w:r>
      <w:r w:rsidR="00465F4A">
        <w:t>risks being</w:t>
      </w:r>
      <w:r w:rsidR="002E13BE">
        <w:t xml:space="preserve"> more centrally managed by the UK Government</w:t>
      </w:r>
      <w:r w:rsidR="00F30EE9">
        <w:t xml:space="preserve">; its distribution </w:t>
      </w:r>
      <w:r w:rsidR="00465F4A">
        <w:t xml:space="preserve">should </w:t>
      </w:r>
      <w:r w:rsidR="00F30EE9">
        <w:t xml:space="preserve">be </w:t>
      </w:r>
      <w:r w:rsidR="005D3312">
        <w:t xml:space="preserve">related </w:t>
      </w:r>
      <w:r w:rsidR="008C20A1">
        <w:t xml:space="preserve">to </w:t>
      </w:r>
      <w:r w:rsidR="005D3312">
        <w:t>nations</w:t>
      </w:r>
      <w:r w:rsidR="008C20A1">
        <w:t>’</w:t>
      </w:r>
      <w:r w:rsidR="005D3312">
        <w:t xml:space="preserve"> and regions</w:t>
      </w:r>
      <w:r w:rsidR="008C20A1">
        <w:t>’ needs</w:t>
      </w:r>
      <w:r w:rsidR="005D3312">
        <w:t>.</w:t>
      </w:r>
      <w:r w:rsidR="002E13BE">
        <w:t xml:space="preserve"> </w:t>
      </w:r>
      <w:r w:rsidR="001A30C6">
        <w:t>Further Welsh and UK government funding</w:t>
      </w:r>
      <w:r w:rsidR="00465F4A">
        <w:t xml:space="preserve"> to provide a level playing field</w:t>
      </w:r>
      <w:r w:rsidR="001A30C6">
        <w:t xml:space="preserve"> is critical to maintain the international mission of </w:t>
      </w:r>
      <w:r w:rsidR="0044544D">
        <w:t>the sector.</w:t>
      </w:r>
    </w:p>
    <w:p w14:paraId="0AB2A22A" w14:textId="2F897986" w:rsidR="0044544D" w:rsidRDefault="00735F7B" w:rsidP="005A1A5C">
      <w:r>
        <w:t>Higher education</w:t>
      </w:r>
      <w:r w:rsidR="00253174">
        <w:t xml:space="preserve"> is mostly a devolved competency for the Welsh </w:t>
      </w:r>
      <w:proofErr w:type="gramStart"/>
      <w:r w:rsidR="00253174">
        <w:t>Government, but</w:t>
      </w:r>
      <w:proofErr w:type="gramEnd"/>
      <w:r w:rsidR="00253174">
        <w:t xml:space="preserve"> is part of a UK system</w:t>
      </w:r>
      <w:r w:rsidR="00061BEB">
        <w:t xml:space="preserve"> in terms of </w:t>
      </w:r>
      <w:r w:rsidR="00B04884">
        <w:t xml:space="preserve">quality assessment, </w:t>
      </w:r>
      <w:r w:rsidR="00061BEB">
        <w:t>research funding, immigration policy</w:t>
      </w:r>
      <w:r w:rsidR="00B04884">
        <w:t xml:space="preserve"> and other areas.</w:t>
      </w:r>
      <w:r w:rsidR="00940100">
        <w:t xml:space="preserve"> It is important that Wales is represented successful</w:t>
      </w:r>
      <w:r w:rsidR="00B76A7A">
        <w:t>ly</w:t>
      </w:r>
      <w:r w:rsidR="00940100">
        <w:t xml:space="preserve"> at the UK level, while carving out a </w:t>
      </w:r>
      <w:r w:rsidR="00044AFC">
        <w:t xml:space="preserve">distinctive </w:t>
      </w:r>
      <w:r w:rsidR="00812632">
        <w:t xml:space="preserve">presence </w:t>
      </w:r>
      <w:r w:rsidR="00940100">
        <w:t xml:space="preserve">that enables </w:t>
      </w:r>
      <w:r w:rsidR="00812632">
        <w:t xml:space="preserve">our universities to </w:t>
      </w:r>
      <w:r w:rsidR="00465F4A">
        <w:t xml:space="preserve">compete and </w:t>
      </w:r>
      <w:r w:rsidR="00812632">
        <w:t>succeed on their own merits.</w:t>
      </w:r>
      <w:r w:rsidR="00403668">
        <w:t xml:space="preserve"> Global Wales is well placed to develop this work further</w:t>
      </w:r>
      <w:r w:rsidR="007241CF">
        <w:t xml:space="preserve"> through its </w:t>
      </w:r>
      <w:r w:rsidR="00F206EE">
        <w:t>international promotional work and mobility funds.</w:t>
      </w:r>
      <w:r w:rsidR="00F206EE">
        <w:rPr>
          <w:rStyle w:val="FootnoteReference"/>
        </w:rPr>
        <w:footnoteReference w:id="12"/>
      </w:r>
      <w:r w:rsidR="00F206EE">
        <w:t xml:space="preserve"> </w:t>
      </w:r>
    </w:p>
    <w:p w14:paraId="5846C458" w14:textId="40AD4DDA" w:rsidR="004D33BF" w:rsidRDefault="000220DF" w:rsidP="005A1A5C">
      <w:r>
        <w:t xml:space="preserve">Participants also noted that currently, our institutions do not draw sufficiently on UK institutions </w:t>
      </w:r>
      <w:r w:rsidR="00E649B9">
        <w:t xml:space="preserve">we can access – such as the British Council, </w:t>
      </w:r>
      <w:r w:rsidR="00C05C4C">
        <w:t xml:space="preserve">the </w:t>
      </w:r>
      <w:r w:rsidR="00E649B9">
        <w:t>BBC and</w:t>
      </w:r>
      <w:r w:rsidR="00C05C4C">
        <w:t xml:space="preserve"> international campaigns</w:t>
      </w:r>
      <w:r w:rsidR="00E649B9">
        <w:t>.</w:t>
      </w:r>
      <w:r w:rsidR="0013625A">
        <w:t xml:space="preserve"> </w:t>
      </w:r>
      <w:r w:rsidR="002306F0">
        <w:t xml:space="preserve">Some difficult negotiations may be needed for Wales to balance this dimension with its </w:t>
      </w:r>
      <w:r w:rsidR="00D37806">
        <w:t xml:space="preserve">wish to </w:t>
      </w:r>
      <w:r w:rsidR="002306F0">
        <w:t>project a</w:t>
      </w:r>
      <w:r w:rsidR="00D37806">
        <w:t xml:space="preserve"> distinctive</w:t>
      </w:r>
      <w:r w:rsidR="002306F0">
        <w:t xml:space="preserve"> </w:t>
      </w:r>
      <w:r w:rsidR="00197EDC">
        <w:t xml:space="preserve">profile </w:t>
      </w:r>
      <w:r w:rsidR="00C05C4C">
        <w:t>(see below)</w:t>
      </w:r>
      <w:r w:rsidR="00E72175">
        <w:t xml:space="preserve">, but the UK </w:t>
      </w:r>
      <w:r w:rsidR="00C05C4C">
        <w:t xml:space="preserve">higher education </w:t>
      </w:r>
      <w:r w:rsidR="00E72175">
        <w:t xml:space="preserve">‘brand’ is </w:t>
      </w:r>
      <w:r w:rsidR="00C05C4C">
        <w:t xml:space="preserve">very </w:t>
      </w:r>
      <w:r w:rsidR="00E72175">
        <w:t>strong</w:t>
      </w:r>
      <w:r w:rsidR="00D37806">
        <w:t>.</w:t>
      </w:r>
    </w:p>
    <w:p w14:paraId="44F47AA5" w14:textId="19466EF8" w:rsidR="00B76A7A" w:rsidRDefault="00B21706" w:rsidP="00AC3EAA">
      <w:pPr>
        <w:pStyle w:val="Heading3"/>
      </w:pPr>
      <w:r>
        <w:t xml:space="preserve">A distinctive international </w:t>
      </w:r>
      <w:r w:rsidR="00197EDC">
        <w:t>profile</w:t>
      </w:r>
    </w:p>
    <w:p w14:paraId="3ED0B280" w14:textId="1858F60B" w:rsidR="007925F2" w:rsidRDefault="003E3947" w:rsidP="005A1A5C">
      <w:r>
        <w:t>Universities across the UK</w:t>
      </w:r>
      <w:r w:rsidR="00BA0E75">
        <w:t xml:space="preserve"> are active in many countries</w:t>
      </w:r>
      <w:r w:rsidR="00D36426">
        <w:t xml:space="preserve">, </w:t>
      </w:r>
      <w:r w:rsidR="002F36F3">
        <w:t xml:space="preserve">and the UK higher education sector </w:t>
      </w:r>
      <w:proofErr w:type="gramStart"/>
      <w:r w:rsidR="002F36F3">
        <w:t>as a whole has</w:t>
      </w:r>
      <w:proofErr w:type="gramEnd"/>
      <w:r w:rsidR="002F36F3">
        <w:t xml:space="preserve"> a </w:t>
      </w:r>
      <w:r w:rsidR="00BA0E75">
        <w:t xml:space="preserve">strong </w:t>
      </w:r>
      <w:r w:rsidR="002F36F3">
        <w:t>international</w:t>
      </w:r>
      <w:r w:rsidR="00BA0E75">
        <w:t xml:space="preserve"> reputation</w:t>
      </w:r>
      <w:r w:rsidR="002F36F3">
        <w:t>.</w:t>
      </w:r>
      <w:r w:rsidR="007925F2">
        <w:t xml:space="preserve"> </w:t>
      </w:r>
      <w:r w:rsidR="000257AE">
        <w:t xml:space="preserve">In the main, </w:t>
      </w:r>
      <w:r w:rsidR="007925F2">
        <w:t xml:space="preserve">Wales’s institutions are relatively low-profile </w:t>
      </w:r>
      <w:r w:rsidR="00215E6F">
        <w:t xml:space="preserve">within international league tables and </w:t>
      </w:r>
      <w:r w:rsidR="00025C8B">
        <w:t>other measures such as research grant capture.</w:t>
      </w:r>
    </w:p>
    <w:p w14:paraId="6F3F03E8" w14:textId="25AB3E78" w:rsidR="00197EDC" w:rsidRDefault="007925F2" w:rsidP="005A1A5C">
      <w:r>
        <w:t>A</w:t>
      </w:r>
      <w:r w:rsidR="003E3947">
        <w:t xml:space="preserve"> challenge for </w:t>
      </w:r>
      <w:r>
        <w:t xml:space="preserve">the </w:t>
      </w:r>
      <w:r w:rsidR="00DD3163">
        <w:t xml:space="preserve">sector </w:t>
      </w:r>
      <w:r>
        <w:t xml:space="preserve">in Wales </w:t>
      </w:r>
      <w:r w:rsidR="00215E6F">
        <w:t>is, therefore,</w:t>
      </w:r>
      <w:r w:rsidR="00DD3163">
        <w:t xml:space="preserve"> </w:t>
      </w:r>
      <w:r w:rsidR="00A3687C">
        <w:t>t</w:t>
      </w:r>
      <w:r w:rsidR="003E3947">
        <w:t xml:space="preserve">o </w:t>
      </w:r>
      <w:r w:rsidR="00CC6F92">
        <w:t xml:space="preserve">develop a distinctive profile </w:t>
      </w:r>
      <w:r w:rsidR="00A3687C">
        <w:t xml:space="preserve">within the UK brand </w:t>
      </w:r>
      <w:r w:rsidR="00CC6F92">
        <w:t xml:space="preserve">that </w:t>
      </w:r>
      <w:r w:rsidR="00203F10">
        <w:t xml:space="preserve">emphasises </w:t>
      </w:r>
      <w:r w:rsidR="00DD3163">
        <w:t>Welsh ambitions and values.</w:t>
      </w:r>
      <w:r w:rsidR="00A052BC">
        <w:t xml:space="preserve"> </w:t>
      </w:r>
      <w:r w:rsidR="00D707AD">
        <w:t xml:space="preserve">There is scope to do this through the </w:t>
      </w:r>
      <w:r w:rsidR="00A052BC">
        <w:t>national policy contex</w:t>
      </w:r>
      <w:r w:rsidR="00D707AD">
        <w:t>t</w:t>
      </w:r>
      <w:r w:rsidR="00197EDC">
        <w:t xml:space="preserve">: particularly its </w:t>
      </w:r>
      <w:r w:rsidR="00A052BC">
        <w:t xml:space="preserve">emphasis </w:t>
      </w:r>
      <w:r w:rsidR="00197EDC">
        <w:t xml:space="preserve">on </w:t>
      </w:r>
      <w:r w:rsidR="00A052BC">
        <w:t>sustainable development and a low-carbon future</w:t>
      </w:r>
      <w:r w:rsidR="00D15EC4">
        <w:t xml:space="preserve">. </w:t>
      </w:r>
      <w:r w:rsidR="00D707AD">
        <w:t xml:space="preserve">But it is not </w:t>
      </w:r>
      <w:r w:rsidR="006747E4">
        <w:t>enough</w:t>
      </w:r>
      <w:r w:rsidR="00AE070A">
        <w:t xml:space="preserve"> </w:t>
      </w:r>
      <w:r w:rsidR="00D707AD">
        <w:t xml:space="preserve">to </w:t>
      </w:r>
      <w:r w:rsidR="00AE070A">
        <w:t xml:space="preserve">promote our universities’ world-leading work in this area, or to </w:t>
      </w:r>
      <w:r w:rsidR="00590E50">
        <w:t>trumpet the Well-being of Future Generations Act as a piece of legislation</w:t>
      </w:r>
      <w:r w:rsidR="00D15EC4">
        <w:t>.</w:t>
      </w:r>
      <w:r w:rsidR="00AE070A">
        <w:t xml:space="preserve"> </w:t>
      </w:r>
      <w:r w:rsidR="00B85BF8">
        <w:t>We also need stronger collaboration to develop new technologies, infrastructure and behaviour</w:t>
      </w:r>
      <w:r w:rsidR="00B722D2">
        <w:t>; and our teaching needs to reflect this approach.</w:t>
      </w:r>
      <w:r w:rsidR="00465F4A">
        <w:t xml:space="preserve"> Action and implementation</w:t>
      </w:r>
      <w:r w:rsidR="00A40FA4">
        <w:t xml:space="preserve"> need to follow excellent concepts.</w:t>
      </w:r>
      <w:r w:rsidR="00465F4A">
        <w:t xml:space="preserve"> </w:t>
      </w:r>
    </w:p>
    <w:p w14:paraId="34CF3CC9" w14:textId="60E2936F" w:rsidR="00B722D2" w:rsidRDefault="00930939" w:rsidP="005A1A5C">
      <w:r>
        <w:lastRenderedPageBreak/>
        <w:t>If we seize these opportunities, Wales can help to shape global discourses.</w:t>
      </w:r>
      <w:r w:rsidR="0030022D">
        <w:t xml:space="preserve"> </w:t>
      </w:r>
      <w:r w:rsidR="00957BDE">
        <w:t xml:space="preserve">Such activities can be a counterpart to the Welsh Government’s strengthened commitment to work with the Future Generations </w:t>
      </w:r>
      <w:r w:rsidR="0037476A">
        <w:t xml:space="preserve">Commissioner and other partners </w:t>
      </w:r>
      <w:r w:rsidR="00F42093">
        <w:t>on international sustainability initiatives</w:t>
      </w:r>
      <w:r w:rsidR="0037476A">
        <w:t>.</w:t>
      </w:r>
      <w:r w:rsidR="00F42093">
        <w:rPr>
          <w:rStyle w:val="FootnoteReference"/>
        </w:rPr>
        <w:footnoteReference w:id="13"/>
      </w:r>
    </w:p>
    <w:p w14:paraId="63634F8C" w14:textId="1B01FFD3" w:rsidR="005A096D" w:rsidRDefault="005A096D" w:rsidP="005A1A5C">
      <w:r>
        <w:t xml:space="preserve">Wales’s ability to translate </w:t>
      </w:r>
      <w:r w:rsidR="00E46C0B">
        <w:t>international goals into action is one distinctive characteristic that we can use to develop our universities’ international profile. Others include:</w:t>
      </w:r>
    </w:p>
    <w:p w14:paraId="725AEDD5" w14:textId="0CEB8612" w:rsidR="00E815B3" w:rsidRDefault="00DC439D" w:rsidP="005A1A5C">
      <w:pPr>
        <w:pStyle w:val="ListParagraph"/>
        <w:numPr>
          <w:ilvl w:val="0"/>
          <w:numId w:val="4"/>
        </w:numPr>
      </w:pPr>
      <w:r>
        <w:t>A strong sense of community – a place in which people can thrive</w:t>
      </w:r>
      <w:r w:rsidR="00A40FA4">
        <w:t xml:space="preserve"> in safety</w:t>
      </w:r>
    </w:p>
    <w:p w14:paraId="5E837FB3" w14:textId="581680E0" w:rsidR="00DC439D" w:rsidRDefault="00DC439D" w:rsidP="005A1A5C">
      <w:pPr>
        <w:pStyle w:val="ListParagraph"/>
        <w:numPr>
          <w:ilvl w:val="0"/>
          <w:numId w:val="4"/>
        </w:numPr>
      </w:pPr>
      <w:r>
        <w:t xml:space="preserve">Our status as a small nation – giving </w:t>
      </w:r>
      <w:r w:rsidR="005A2661">
        <w:t>students, staff and alumni a sense of connectedness to Wales</w:t>
      </w:r>
    </w:p>
    <w:p w14:paraId="2BA78C87" w14:textId="05F22C63" w:rsidR="005A2661" w:rsidRDefault="00A507EF" w:rsidP="005A1A5C">
      <w:pPr>
        <w:pStyle w:val="ListParagraph"/>
        <w:numPr>
          <w:ilvl w:val="0"/>
          <w:numId w:val="4"/>
        </w:numPr>
      </w:pPr>
      <w:r>
        <w:t>The Welsh language, Celtic connections, and e</w:t>
      </w:r>
      <w:r w:rsidR="005A2661">
        <w:t>xpertise in bilingual and multilingual working</w:t>
      </w:r>
    </w:p>
    <w:p w14:paraId="6C81A833" w14:textId="6D63DCDE" w:rsidR="00973BDF" w:rsidRDefault="00973BDF" w:rsidP="005A1A5C">
      <w:pPr>
        <w:pStyle w:val="ListParagraph"/>
        <w:numPr>
          <w:ilvl w:val="0"/>
          <w:numId w:val="4"/>
        </w:numPr>
      </w:pPr>
      <w:r>
        <w:t>Diverse, culturally integrated university campuses</w:t>
      </w:r>
    </w:p>
    <w:p w14:paraId="6B3C0D38" w14:textId="0A9D4A6E" w:rsidR="005A2661" w:rsidRDefault="005A2661" w:rsidP="005A1A5C">
      <w:pPr>
        <w:pStyle w:val="ListParagraph"/>
        <w:numPr>
          <w:ilvl w:val="0"/>
          <w:numId w:val="4"/>
        </w:numPr>
      </w:pPr>
      <w:r>
        <w:t xml:space="preserve">The </w:t>
      </w:r>
      <w:r w:rsidR="004C5B13">
        <w:t xml:space="preserve">small size of the sector, which lends itself to collaboration between Welsh institutions to </w:t>
      </w:r>
      <w:r w:rsidR="00603B1F">
        <w:t xml:space="preserve">forge </w:t>
      </w:r>
      <w:r w:rsidR="004C5B13">
        <w:t>international partnerships</w:t>
      </w:r>
    </w:p>
    <w:p w14:paraId="4F3D2704" w14:textId="6D003B63" w:rsidR="00603B1F" w:rsidRDefault="00603B1F" w:rsidP="005A1A5C">
      <w:r>
        <w:t xml:space="preserve">This last point </w:t>
      </w:r>
      <w:r w:rsidR="00E5652F">
        <w:t xml:space="preserve">requires the </w:t>
      </w:r>
      <w:r w:rsidR="00654441">
        <w:t xml:space="preserve">development of a shared vision and </w:t>
      </w:r>
      <w:r w:rsidR="00E5652F">
        <w:t xml:space="preserve">a more effective </w:t>
      </w:r>
      <w:r w:rsidR="00CD5666">
        <w:t>joint</w:t>
      </w:r>
      <w:r w:rsidR="00E5652F">
        <w:t xml:space="preserve"> </w:t>
      </w:r>
      <w:r w:rsidR="00654441">
        <w:t xml:space="preserve">working </w:t>
      </w:r>
      <w:r w:rsidR="00E5652F">
        <w:t xml:space="preserve">space for Welsh universities. </w:t>
      </w:r>
      <w:r w:rsidR="00B51B9E">
        <w:t>A</w:t>
      </w:r>
      <w:r w:rsidR="00EF3E1A">
        <w:t xml:space="preserve"> </w:t>
      </w:r>
      <w:r w:rsidR="00FB01C2">
        <w:t xml:space="preserve">more formal </w:t>
      </w:r>
      <w:r w:rsidR="00EF3E1A">
        <w:t>collaborative structure</w:t>
      </w:r>
      <w:r w:rsidR="00B51B9E">
        <w:t>,</w:t>
      </w:r>
      <w:r w:rsidR="00EF3E1A">
        <w:t xml:space="preserve"> </w:t>
      </w:r>
      <w:r w:rsidR="00B51B9E">
        <w:t xml:space="preserve">as </w:t>
      </w:r>
      <w:r w:rsidR="00EF3E1A">
        <w:t xml:space="preserve">recommended </w:t>
      </w:r>
      <w:r w:rsidR="004A0901">
        <w:t xml:space="preserve">by Professor Graeme Reid in his recent </w:t>
      </w:r>
      <w:r w:rsidR="004A0901">
        <w:rPr>
          <w:i/>
          <w:iCs/>
        </w:rPr>
        <w:t xml:space="preserve">Strength in Diversity </w:t>
      </w:r>
      <w:r w:rsidR="004A0901">
        <w:t>report</w:t>
      </w:r>
      <w:r w:rsidR="00727AFB">
        <w:rPr>
          <w:rStyle w:val="FootnoteReference"/>
        </w:rPr>
        <w:footnoteReference w:id="14"/>
      </w:r>
      <w:r w:rsidR="00B51B9E">
        <w:t>, would be helpful</w:t>
      </w:r>
      <w:r w:rsidR="004A0901">
        <w:t>.</w:t>
      </w:r>
    </w:p>
    <w:p w14:paraId="29D3ECB5" w14:textId="2014949C" w:rsidR="00937E3E" w:rsidRDefault="0027163A" w:rsidP="005A1A5C">
      <w:r>
        <w:t xml:space="preserve">Our sector will not always need to rely on the distinctiveness of Wales for its success. </w:t>
      </w:r>
      <w:r w:rsidR="00937E3E">
        <w:t xml:space="preserve">Ultimately, a flexible approach is needed, </w:t>
      </w:r>
      <w:r w:rsidR="00DD280B">
        <w:t xml:space="preserve">with </w:t>
      </w:r>
      <w:r w:rsidR="00F73E92">
        <w:t xml:space="preserve">partnerships and individual </w:t>
      </w:r>
      <w:r w:rsidR="00DD280B">
        <w:t xml:space="preserve">institutions making strategic choices </w:t>
      </w:r>
      <w:r w:rsidR="00937E3E">
        <w:t xml:space="preserve">to deploy </w:t>
      </w:r>
      <w:r w:rsidR="00F73E92">
        <w:t xml:space="preserve">the country’s </w:t>
      </w:r>
      <w:r w:rsidR="00DD280B">
        <w:t>unique characteristics</w:t>
      </w:r>
      <w:r w:rsidR="00195914">
        <w:t xml:space="preserve"> </w:t>
      </w:r>
      <w:r w:rsidR="00F73E92">
        <w:t xml:space="preserve">as </w:t>
      </w:r>
      <w:r w:rsidR="00195914">
        <w:t>appropriate</w:t>
      </w:r>
      <w:r w:rsidR="00DD280B">
        <w:t>.</w:t>
      </w:r>
    </w:p>
    <w:p w14:paraId="3C77CD0C" w14:textId="69961AC8" w:rsidR="004A0901" w:rsidRDefault="004A0901" w:rsidP="00AC3EAA">
      <w:pPr>
        <w:pStyle w:val="Heading3"/>
      </w:pPr>
      <w:r>
        <w:t>Effective international partnership</w:t>
      </w:r>
    </w:p>
    <w:p w14:paraId="3E8E5CC6" w14:textId="35883FB6" w:rsidR="004A0901" w:rsidRDefault="00B90AFC" w:rsidP="005A1A5C">
      <w:r>
        <w:t xml:space="preserve">Wales’s researchers already collaborate </w:t>
      </w:r>
      <w:r w:rsidR="00515FFE">
        <w:t xml:space="preserve">successfully </w:t>
      </w:r>
      <w:r>
        <w:t xml:space="preserve">with institutions in many countries and across many academic disciplines. </w:t>
      </w:r>
      <w:r w:rsidR="002B3241">
        <w:t xml:space="preserve">There are existing initiatives to support recruitment of the best researchers to Wales, </w:t>
      </w:r>
      <w:r w:rsidR="006C5A67">
        <w:t xml:space="preserve">and to translate this to economic development </w:t>
      </w:r>
      <w:r w:rsidR="006E4CD2">
        <w:t xml:space="preserve">outcomes </w:t>
      </w:r>
      <w:r w:rsidR="002B3241">
        <w:t>(e.g. the Welsh Government’s Sêr Cymru programme</w:t>
      </w:r>
      <w:r w:rsidR="00A77BD4">
        <w:rPr>
          <w:rStyle w:val="FootnoteReference"/>
        </w:rPr>
        <w:footnoteReference w:id="15"/>
      </w:r>
      <w:r w:rsidR="002B3241">
        <w:t>).</w:t>
      </w:r>
      <w:r w:rsidR="00133B11">
        <w:t xml:space="preserve"> </w:t>
      </w:r>
      <w:r w:rsidR="004F1EE0">
        <w:t xml:space="preserve">While Brexit </w:t>
      </w:r>
      <w:r w:rsidR="00A40FA4">
        <w:t>is</w:t>
      </w:r>
      <w:r w:rsidR="004F1EE0">
        <w:t xml:space="preserve"> present</w:t>
      </w:r>
      <w:r w:rsidR="00A40FA4">
        <w:t>ing</w:t>
      </w:r>
      <w:r w:rsidR="004F1EE0">
        <w:t xml:space="preserve"> practical and financial challenges to European collaborations, </w:t>
      </w:r>
      <w:r w:rsidR="00F27EF0">
        <w:t xml:space="preserve">international partners still have </w:t>
      </w:r>
      <w:r w:rsidR="00133B11">
        <w:t xml:space="preserve">a strong appetite to collaborate with UK </w:t>
      </w:r>
      <w:r w:rsidR="004F1EE0">
        <w:t>–</w:t>
      </w:r>
      <w:r w:rsidR="00F54387">
        <w:t xml:space="preserve"> including </w:t>
      </w:r>
      <w:r w:rsidR="00133B11">
        <w:t>Welsh</w:t>
      </w:r>
      <w:r w:rsidR="004F1EE0">
        <w:t xml:space="preserve"> –</w:t>
      </w:r>
      <w:r w:rsidR="00133B11">
        <w:t xml:space="preserve"> institutions</w:t>
      </w:r>
      <w:r w:rsidR="004F1EE0">
        <w:t>.</w:t>
      </w:r>
    </w:p>
    <w:p w14:paraId="73CB8857" w14:textId="4846874B" w:rsidR="00920CCD" w:rsidRDefault="008E24B7" w:rsidP="005A1A5C">
      <w:r>
        <w:lastRenderedPageBreak/>
        <w:t xml:space="preserve">There is scope to </w:t>
      </w:r>
      <w:r w:rsidR="00F571EE">
        <w:t xml:space="preserve">develop partnerships further, </w:t>
      </w:r>
      <w:r w:rsidR="00F54387">
        <w:t>and</w:t>
      </w:r>
      <w:r w:rsidR="00F571EE">
        <w:t xml:space="preserve"> a </w:t>
      </w:r>
      <w:r w:rsidR="009A35EC">
        <w:t>need</w:t>
      </w:r>
      <w:r w:rsidR="00F571EE">
        <w:t xml:space="preserve"> </w:t>
      </w:r>
      <w:r w:rsidR="00920CCD">
        <w:t xml:space="preserve">for </w:t>
      </w:r>
      <w:r w:rsidR="00F571EE">
        <w:t>long-term, sustainable</w:t>
      </w:r>
      <w:r w:rsidR="00E61572">
        <w:t xml:space="preserve"> and values-based partnerships </w:t>
      </w:r>
      <w:r w:rsidR="00F571EE">
        <w:t xml:space="preserve">that establish Welsh institutions </w:t>
      </w:r>
      <w:r w:rsidR="00F54387">
        <w:t xml:space="preserve">as </w:t>
      </w:r>
      <w:r w:rsidR="00F571EE">
        <w:t>‘partners of choice’.</w:t>
      </w:r>
      <w:r w:rsidR="00920CCD">
        <w:t xml:space="preserve"> Again, a focus on </w:t>
      </w:r>
      <w:r w:rsidR="001B08AA">
        <w:t xml:space="preserve">our </w:t>
      </w:r>
      <w:r w:rsidR="00920CCD">
        <w:t xml:space="preserve">distinctive assets – such as our bilingualism and ‘small nation’ </w:t>
      </w:r>
      <w:r w:rsidR="00915D1A">
        <w:t xml:space="preserve">approach </w:t>
      </w:r>
      <w:r w:rsidR="00C97DED">
        <w:t>–</w:t>
      </w:r>
      <w:r w:rsidR="00915D1A">
        <w:t xml:space="preserve"> </w:t>
      </w:r>
      <w:r w:rsidR="00C97DED">
        <w:t xml:space="preserve">would </w:t>
      </w:r>
      <w:r w:rsidR="001B08AA">
        <w:t xml:space="preserve">serve Wales well. </w:t>
      </w:r>
      <w:r w:rsidR="001E4FF2">
        <w:t xml:space="preserve">Working </w:t>
      </w:r>
      <w:r w:rsidR="00A72746">
        <w:t xml:space="preserve">more closely </w:t>
      </w:r>
      <w:r w:rsidR="001E4FF2">
        <w:t xml:space="preserve">with </w:t>
      </w:r>
      <w:r w:rsidR="00A72746">
        <w:t xml:space="preserve">other institutions such as Welsh and UK Government offices overseas, and </w:t>
      </w:r>
      <w:r w:rsidR="00A2401C">
        <w:t xml:space="preserve">with </w:t>
      </w:r>
      <w:r w:rsidR="00A72746">
        <w:t>the British Council, would help improve access to wider international networks.</w:t>
      </w:r>
    </w:p>
    <w:p w14:paraId="02C8E49F" w14:textId="77777777" w:rsidR="008C40C6" w:rsidRDefault="00F36223" w:rsidP="005A1A5C">
      <w:r>
        <w:t xml:space="preserve">Our universities also need to collaborate more strongly with Wales-based cultural institutions that </w:t>
      </w:r>
      <w:r w:rsidR="0086183D">
        <w:t>share their global ambitions, such as museums and sporting bodies</w:t>
      </w:r>
      <w:r w:rsidR="008C40C6">
        <w:t>.</w:t>
      </w:r>
    </w:p>
    <w:p w14:paraId="71860379" w14:textId="258A9991" w:rsidR="00A72746" w:rsidRDefault="008C40C6" w:rsidP="005A1A5C">
      <w:r>
        <w:t xml:space="preserve">In all these cases, </w:t>
      </w:r>
      <w:r w:rsidR="0051412D">
        <w:t xml:space="preserve">improved collaboration between universities </w:t>
      </w:r>
      <w:r>
        <w:t xml:space="preserve">may </w:t>
      </w:r>
      <w:r w:rsidR="0051412D">
        <w:t xml:space="preserve">help to secure </w:t>
      </w:r>
      <w:r>
        <w:t xml:space="preserve">such </w:t>
      </w:r>
      <w:r w:rsidR="0051412D">
        <w:t>partnerships.</w:t>
      </w:r>
    </w:p>
    <w:p w14:paraId="79CFA506" w14:textId="406EACDA" w:rsidR="00590843" w:rsidRDefault="00202B3F" w:rsidP="00AC3EAA">
      <w:pPr>
        <w:pStyle w:val="Heading3"/>
      </w:pPr>
      <w:r>
        <w:t>Engaging people and communities</w:t>
      </w:r>
    </w:p>
    <w:p w14:paraId="087A59F9" w14:textId="3D6E25DD" w:rsidR="00D91842" w:rsidRDefault="00D91842" w:rsidP="005A1A5C">
      <w:r>
        <w:t xml:space="preserve">To develop as global communities, our universities cannot only engage </w:t>
      </w:r>
      <w:r w:rsidR="009A4355">
        <w:t xml:space="preserve">with other institutions. They </w:t>
      </w:r>
      <w:r w:rsidR="00857C8A">
        <w:t xml:space="preserve">should </w:t>
      </w:r>
      <w:r w:rsidR="009A4355">
        <w:t xml:space="preserve">also </w:t>
      </w:r>
      <w:r w:rsidR="00FC0CCB">
        <w:t xml:space="preserve">consider </w:t>
      </w:r>
      <w:r w:rsidR="009A4355">
        <w:t xml:space="preserve">the voices and views of </w:t>
      </w:r>
      <w:r w:rsidR="002B27CB">
        <w:t xml:space="preserve">domestic and international students, staff, and their own alumni living and working in other countries. All these </w:t>
      </w:r>
      <w:r w:rsidR="00FC0CCB">
        <w:t xml:space="preserve">groups can play a vital role in projecting a positive image of Wales </w:t>
      </w:r>
      <w:r w:rsidR="007A062A">
        <w:t>and its institutions.</w:t>
      </w:r>
      <w:r w:rsidR="003A2502">
        <w:t xml:space="preserve"> The benefits brought by international students to communities in Wales should not be forgotten.</w:t>
      </w:r>
    </w:p>
    <w:p w14:paraId="527550F0" w14:textId="23AE7A0A" w:rsidR="009127A9" w:rsidRDefault="002D5F92" w:rsidP="005A1A5C">
      <w:r>
        <w:t xml:space="preserve">Our participants stressed that </w:t>
      </w:r>
      <w:r w:rsidR="00BA2C1C">
        <w:t xml:space="preserve">it is not enough to </w:t>
      </w:r>
      <w:r w:rsidR="0072401C">
        <w:t xml:space="preserve">do positive things internationally; it is </w:t>
      </w:r>
      <w:r w:rsidR="00B83DC3">
        <w:t xml:space="preserve">also important to share the benefits </w:t>
      </w:r>
      <w:r w:rsidR="00504DEB">
        <w:t xml:space="preserve">of this work </w:t>
      </w:r>
      <w:r w:rsidR="00B83DC3">
        <w:t xml:space="preserve">with </w:t>
      </w:r>
      <w:r w:rsidR="003C09B1">
        <w:t xml:space="preserve">Wales and its </w:t>
      </w:r>
      <w:r w:rsidR="00833598">
        <w:t>communities</w:t>
      </w:r>
      <w:r w:rsidR="00504DEB">
        <w:t>.</w:t>
      </w:r>
      <w:r w:rsidR="009127A9">
        <w:t xml:space="preserve"> </w:t>
      </w:r>
      <w:r w:rsidR="00833598">
        <w:t>U</w:t>
      </w:r>
      <w:r w:rsidR="002D150D">
        <w:t>niversities m</w:t>
      </w:r>
      <w:r w:rsidR="007476AD">
        <w:t xml:space="preserve">ust work hard to consider how their work </w:t>
      </w:r>
      <w:r w:rsidR="009127A9">
        <w:t xml:space="preserve">translates </w:t>
      </w:r>
      <w:r w:rsidR="008A09C4">
        <w:t xml:space="preserve">into </w:t>
      </w:r>
      <w:r w:rsidR="00D46227">
        <w:t xml:space="preserve">practical </w:t>
      </w:r>
      <w:r w:rsidR="00833598">
        <w:t xml:space="preserve">outcomes </w:t>
      </w:r>
      <w:r w:rsidR="00D46227">
        <w:t xml:space="preserve">for </w:t>
      </w:r>
      <w:r w:rsidR="00141DFD">
        <w:t>the people of Wales</w:t>
      </w:r>
      <w:r w:rsidR="008A09C4">
        <w:t>.</w:t>
      </w:r>
      <w:r w:rsidR="00707C72">
        <w:t xml:space="preserve"> </w:t>
      </w:r>
      <w:r w:rsidR="00353E65">
        <w:t>We must remember that taxpayers are financial stakeholders in</w:t>
      </w:r>
      <w:r w:rsidR="00224117">
        <w:t xml:space="preserve"> higher education</w:t>
      </w:r>
      <w:r w:rsidR="00353E65">
        <w:t xml:space="preserve">, and </w:t>
      </w:r>
      <w:r w:rsidR="001C7AF4">
        <w:t>– especially in the Covid-19 context – expenditure on universities will come under increasing pressure</w:t>
      </w:r>
      <w:r w:rsidR="00353E65">
        <w:t>.</w:t>
      </w:r>
      <w:r w:rsidR="00755531">
        <w:t xml:space="preserve"> </w:t>
      </w:r>
      <w:r w:rsidR="001C7AF4">
        <w:t>Increasingly, universities across Europe are shaping their research targets in consultation with local communities</w:t>
      </w:r>
      <w:r w:rsidR="00177D9B">
        <w:t>; this is an area for Wales to develop.</w:t>
      </w:r>
    </w:p>
    <w:p w14:paraId="71DA722F" w14:textId="65131846" w:rsidR="00590843" w:rsidRDefault="00FD0239" w:rsidP="005A1A5C">
      <w:r>
        <w:t xml:space="preserve">Using international connections to benefit </w:t>
      </w:r>
      <w:r w:rsidR="00B72E68">
        <w:t xml:space="preserve">our </w:t>
      </w:r>
      <w:r>
        <w:t>communities is an important part of universities’ civic mission.</w:t>
      </w:r>
      <w:r w:rsidR="00C76747">
        <w:t xml:space="preserve"> </w:t>
      </w:r>
      <w:r w:rsidR="007B09EB">
        <w:t xml:space="preserve">It requires </w:t>
      </w:r>
      <w:proofErr w:type="gramStart"/>
      <w:r w:rsidR="007B09EB">
        <w:t>sufficient</w:t>
      </w:r>
      <w:proofErr w:type="gramEnd"/>
      <w:r w:rsidR="007B09EB">
        <w:t xml:space="preserve"> funding</w:t>
      </w:r>
      <w:r w:rsidR="00AE4C00">
        <w:t xml:space="preserve"> and further </w:t>
      </w:r>
      <w:r w:rsidR="007B09EB">
        <w:t>consideration of</w:t>
      </w:r>
      <w:r w:rsidR="00AE4C00">
        <w:t xml:space="preserve"> how civic mission can be delivered through cross-Wales collaboration.</w:t>
      </w:r>
    </w:p>
    <w:p w14:paraId="565AAAA6" w14:textId="3C597DD6" w:rsidR="00FD0239" w:rsidRDefault="00FD0239" w:rsidP="00AC3EAA">
      <w:pPr>
        <w:pStyle w:val="Heading3"/>
      </w:pPr>
      <w:r>
        <w:t>Recommendations</w:t>
      </w:r>
    </w:p>
    <w:p w14:paraId="3C3CDDEC" w14:textId="2AC3C1E9" w:rsidR="00BE70D9" w:rsidRPr="009C20BB" w:rsidRDefault="00422DAB" w:rsidP="00E35407">
      <w:pPr>
        <w:pStyle w:val="ListParagraph"/>
        <w:numPr>
          <w:ilvl w:val="0"/>
          <w:numId w:val="5"/>
        </w:numPr>
        <w:spacing w:after="0"/>
      </w:pPr>
      <w:r w:rsidRPr="00201FF2">
        <w:rPr>
          <w:b/>
          <w:bCs/>
          <w:color w:val="000000"/>
        </w:rPr>
        <w:t xml:space="preserve">The eight universities of Wales should </w:t>
      </w:r>
      <w:r w:rsidR="00193715" w:rsidRPr="00201FF2">
        <w:rPr>
          <w:b/>
          <w:bCs/>
          <w:color w:val="000000"/>
        </w:rPr>
        <w:t>increase their cooperation on international work</w:t>
      </w:r>
      <w:r w:rsidR="00ED5524">
        <w:rPr>
          <w:b/>
          <w:bCs/>
          <w:color w:val="000000"/>
        </w:rPr>
        <w:t>.</w:t>
      </w:r>
      <w:r w:rsidR="00201FF2">
        <w:rPr>
          <w:b/>
          <w:bCs/>
          <w:color w:val="000000"/>
        </w:rPr>
        <w:t xml:space="preserve"> </w:t>
      </w:r>
      <w:r w:rsidR="00ED5524" w:rsidRPr="00ED5524">
        <w:rPr>
          <w:color w:val="000000"/>
        </w:rPr>
        <w:t xml:space="preserve">They </w:t>
      </w:r>
      <w:r w:rsidR="00A40FA4">
        <w:rPr>
          <w:color w:val="000000"/>
        </w:rPr>
        <w:t>can</w:t>
      </w:r>
      <w:r w:rsidR="00ED5524" w:rsidRPr="00ED5524">
        <w:rPr>
          <w:color w:val="000000"/>
        </w:rPr>
        <w:t xml:space="preserve"> </w:t>
      </w:r>
      <w:r w:rsidR="00BE70D9" w:rsidRPr="00ED5524">
        <w:rPr>
          <w:color w:val="000000"/>
        </w:rPr>
        <w:t>promote Welsh interests</w:t>
      </w:r>
      <w:r w:rsidR="00B73D60">
        <w:rPr>
          <w:color w:val="000000"/>
        </w:rPr>
        <w:t>,</w:t>
      </w:r>
      <w:r w:rsidR="00AD74C1">
        <w:rPr>
          <w:color w:val="000000"/>
        </w:rPr>
        <w:t xml:space="preserve"> and the diversity of </w:t>
      </w:r>
      <w:r w:rsidR="005D6787">
        <w:rPr>
          <w:color w:val="000000"/>
        </w:rPr>
        <w:t xml:space="preserve">our </w:t>
      </w:r>
      <w:r w:rsidR="00AD74C1">
        <w:rPr>
          <w:color w:val="000000"/>
        </w:rPr>
        <w:t>university sector</w:t>
      </w:r>
      <w:r w:rsidR="00B73D60">
        <w:rPr>
          <w:color w:val="000000"/>
        </w:rPr>
        <w:t>,</w:t>
      </w:r>
      <w:r w:rsidR="00AD74C1">
        <w:rPr>
          <w:color w:val="000000"/>
        </w:rPr>
        <w:t xml:space="preserve"> </w:t>
      </w:r>
      <w:r w:rsidR="00BE70D9" w:rsidRPr="00ED5524">
        <w:rPr>
          <w:color w:val="000000"/>
        </w:rPr>
        <w:t>jointly alongside the interests of their individual institutions.</w:t>
      </w:r>
      <w:r w:rsidR="00BE70D9">
        <w:rPr>
          <w:color w:val="000000"/>
        </w:rPr>
        <w:t xml:space="preserve"> Specific consideration should be given to greater alignment of </w:t>
      </w:r>
      <w:r w:rsidR="00193715">
        <w:rPr>
          <w:color w:val="000000"/>
        </w:rPr>
        <w:t xml:space="preserve">research </w:t>
      </w:r>
      <w:r w:rsidR="00BE70D9">
        <w:rPr>
          <w:color w:val="000000"/>
        </w:rPr>
        <w:t xml:space="preserve">funding </w:t>
      </w:r>
      <w:r w:rsidR="00193715">
        <w:rPr>
          <w:color w:val="000000"/>
        </w:rPr>
        <w:t xml:space="preserve">proposals </w:t>
      </w:r>
      <w:r w:rsidR="00BE70D9">
        <w:rPr>
          <w:color w:val="000000"/>
        </w:rPr>
        <w:t>and jointly developed international partnerships.</w:t>
      </w:r>
    </w:p>
    <w:p w14:paraId="4CD18E4D" w14:textId="7F4B5B90" w:rsidR="00BE70D9" w:rsidRPr="00BE70D9" w:rsidRDefault="002035FD" w:rsidP="00E35407">
      <w:pPr>
        <w:pStyle w:val="ListParagraph"/>
        <w:numPr>
          <w:ilvl w:val="0"/>
          <w:numId w:val="5"/>
        </w:numPr>
        <w:spacing w:after="0"/>
      </w:pPr>
      <w:r w:rsidRPr="002035FD">
        <w:rPr>
          <w:b/>
          <w:bCs/>
          <w:color w:val="000000"/>
        </w:rPr>
        <w:t xml:space="preserve">Universities </w:t>
      </w:r>
      <w:r w:rsidR="00BE70D9" w:rsidRPr="002035FD">
        <w:rPr>
          <w:b/>
          <w:bCs/>
          <w:color w:val="000000"/>
        </w:rPr>
        <w:t xml:space="preserve">should </w:t>
      </w:r>
      <w:r w:rsidR="0063134D">
        <w:rPr>
          <w:b/>
          <w:bCs/>
          <w:color w:val="000000"/>
        </w:rPr>
        <w:t xml:space="preserve">be more assertive in </w:t>
      </w:r>
      <w:r w:rsidR="004E073A">
        <w:rPr>
          <w:b/>
          <w:bCs/>
          <w:color w:val="000000"/>
        </w:rPr>
        <w:t xml:space="preserve">drawing on the capacities </w:t>
      </w:r>
      <w:r w:rsidR="00BE70D9" w:rsidRPr="002035FD">
        <w:rPr>
          <w:b/>
          <w:bCs/>
          <w:color w:val="000000"/>
        </w:rPr>
        <w:t>of UK-wide institutions</w:t>
      </w:r>
      <w:r w:rsidR="00706010">
        <w:rPr>
          <w:color w:val="000000"/>
        </w:rPr>
        <w:t>,</w:t>
      </w:r>
      <w:r w:rsidR="00840EE0">
        <w:rPr>
          <w:color w:val="000000"/>
        </w:rPr>
        <w:t xml:space="preserve"> including </w:t>
      </w:r>
      <w:r w:rsidR="00BE70D9" w:rsidRPr="00D92BFB">
        <w:rPr>
          <w:color w:val="000000"/>
        </w:rPr>
        <w:t xml:space="preserve">the Foreign and Commonwealth Office, </w:t>
      </w:r>
      <w:r w:rsidR="00BE70D9">
        <w:rPr>
          <w:color w:val="000000"/>
        </w:rPr>
        <w:t xml:space="preserve">the </w:t>
      </w:r>
      <w:r w:rsidR="00BE70D9" w:rsidRPr="00D92BFB">
        <w:rPr>
          <w:color w:val="000000"/>
        </w:rPr>
        <w:t xml:space="preserve">BBC, </w:t>
      </w:r>
      <w:r w:rsidR="00BE70D9">
        <w:rPr>
          <w:color w:val="000000"/>
        </w:rPr>
        <w:t xml:space="preserve">the </w:t>
      </w:r>
      <w:r w:rsidR="00BE70D9" w:rsidRPr="00D92BFB">
        <w:rPr>
          <w:color w:val="000000"/>
        </w:rPr>
        <w:t xml:space="preserve">Department for International Development, and the British Council’s global network of offices. </w:t>
      </w:r>
      <w:r w:rsidR="00840EE0">
        <w:rPr>
          <w:color w:val="000000"/>
        </w:rPr>
        <w:t xml:space="preserve">The sector should also </w:t>
      </w:r>
      <w:r w:rsidR="00613421">
        <w:rPr>
          <w:color w:val="000000"/>
        </w:rPr>
        <w:t xml:space="preserve">urge </w:t>
      </w:r>
      <w:r w:rsidR="00A606E3">
        <w:rPr>
          <w:color w:val="000000"/>
        </w:rPr>
        <w:t xml:space="preserve">those </w:t>
      </w:r>
      <w:r w:rsidR="00BE70D9">
        <w:rPr>
          <w:color w:val="000000"/>
        </w:rPr>
        <w:t>bodies to better reflect the distinct attributes of Wales in their work.</w:t>
      </w:r>
    </w:p>
    <w:p w14:paraId="399C7DB4" w14:textId="550D2750" w:rsidR="002D253B" w:rsidRPr="00BE70D9" w:rsidRDefault="002D253B" w:rsidP="00E35407">
      <w:pPr>
        <w:pStyle w:val="ListParagraph"/>
        <w:numPr>
          <w:ilvl w:val="0"/>
          <w:numId w:val="5"/>
        </w:numPr>
        <w:spacing w:after="0"/>
      </w:pPr>
      <w:r w:rsidRPr="00EB184C">
        <w:rPr>
          <w:b/>
          <w:bCs/>
          <w:color w:val="000000"/>
        </w:rPr>
        <w:t xml:space="preserve">International students should </w:t>
      </w:r>
      <w:r w:rsidR="006747E4" w:rsidRPr="00EB184C">
        <w:rPr>
          <w:b/>
          <w:bCs/>
          <w:color w:val="000000"/>
        </w:rPr>
        <w:t>be</w:t>
      </w:r>
      <w:r>
        <w:rPr>
          <w:b/>
          <w:bCs/>
          <w:color w:val="000000"/>
        </w:rPr>
        <w:t xml:space="preserve"> key </w:t>
      </w:r>
      <w:r w:rsidRPr="00EB184C">
        <w:rPr>
          <w:b/>
          <w:bCs/>
          <w:color w:val="000000"/>
        </w:rPr>
        <w:t>partners in the projection of Wales.</w:t>
      </w:r>
      <w:r>
        <w:rPr>
          <w:color w:val="000000"/>
        </w:rPr>
        <w:t xml:space="preserve"> Universities should seek to involve them more actively in all aspects of campus life, should take their experiences </w:t>
      </w:r>
      <w:r>
        <w:rPr>
          <w:color w:val="000000"/>
        </w:rPr>
        <w:lastRenderedPageBreak/>
        <w:t>into account more regularly, and should consider their views when planning marketing activities in different countries. They should be engaged more consistently in civic mission activities in Wales.</w:t>
      </w:r>
    </w:p>
    <w:p w14:paraId="7E5C2465" w14:textId="51F81B16" w:rsidR="00BE70D9" w:rsidRPr="00C57F16" w:rsidRDefault="00613421" w:rsidP="00E35407">
      <w:pPr>
        <w:pStyle w:val="ListParagraph"/>
        <w:numPr>
          <w:ilvl w:val="0"/>
          <w:numId w:val="5"/>
        </w:numPr>
        <w:spacing w:after="0"/>
      </w:pPr>
      <w:r w:rsidRPr="00613421">
        <w:rPr>
          <w:b/>
          <w:bCs/>
          <w:color w:val="000000"/>
        </w:rPr>
        <w:t xml:space="preserve">Universities should </w:t>
      </w:r>
      <w:r>
        <w:rPr>
          <w:b/>
          <w:bCs/>
          <w:color w:val="000000"/>
        </w:rPr>
        <w:t>buil</w:t>
      </w:r>
      <w:r w:rsidR="00C433A5">
        <w:rPr>
          <w:b/>
          <w:bCs/>
          <w:color w:val="000000"/>
        </w:rPr>
        <w:t>d</w:t>
      </w:r>
      <w:r>
        <w:rPr>
          <w:b/>
          <w:bCs/>
          <w:color w:val="000000"/>
        </w:rPr>
        <w:t xml:space="preserve"> on the work of Global Wales to improve </w:t>
      </w:r>
      <w:r w:rsidRPr="00613421">
        <w:rPr>
          <w:b/>
          <w:bCs/>
          <w:color w:val="000000"/>
        </w:rPr>
        <w:t xml:space="preserve">how </w:t>
      </w:r>
      <w:r w:rsidR="00C433A5">
        <w:rPr>
          <w:b/>
          <w:bCs/>
          <w:color w:val="000000"/>
        </w:rPr>
        <w:t xml:space="preserve">they </w:t>
      </w:r>
      <w:r w:rsidR="00BE70D9" w:rsidRPr="00613421">
        <w:rPr>
          <w:b/>
          <w:bCs/>
          <w:color w:val="000000"/>
        </w:rPr>
        <w:t xml:space="preserve">harness the </w:t>
      </w:r>
      <w:r w:rsidRPr="00613421">
        <w:rPr>
          <w:b/>
          <w:bCs/>
          <w:color w:val="000000"/>
        </w:rPr>
        <w:t>‘</w:t>
      </w:r>
      <w:r w:rsidR="00BE70D9" w:rsidRPr="00613421">
        <w:rPr>
          <w:b/>
          <w:bCs/>
          <w:color w:val="000000"/>
        </w:rPr>
        <w:t>soft power</w:t>
      </w:r>
      <w:r w:rsidRPr="00613421">
        <w:rPr>
          <w:b/>
          <w:bCs/>
          <w:color w:val="000000"/>
        </w:rPr>
        <w:t>’</w:t>
      </w:r>
      <w:r w:rsidR="00BE70D9" w:rsidRPr="00613421">
        <w:rPr>
          <w:b/>
          <w:bCs/>
          <w:color w:val="000000"/>
        </w:rPr>
        <w:t xml:space="preserve"> of the</w:t>
      </w:r>
      <w:r w:rsidRPr="00613421">
        <w:rPr>
          <w:b/>
          <w:bCs/>
          <w:color w:val="000000"/>
        </w:rPr>
        <w:t>ir</w:t>
      </w:r>
      <w:r w:rsidR="00BE70D9" w:rsidRPr="00613421">
        <w:rPr>
          <w:b/>
          <w:bCs/>
          <w:color w:val="000000"/>
        </w:rPr>
        <w:t xml:space="preserve"> alumni </w:t>
      </w:r>
      <w:r w:rsidRPr="00613421">
        <w:rPr>
          <w:b/>
          <w:bCs/>
          <w:color w:val="000000"/>
        </w:rPr>
        <w:t>overseas.</w:t>
      </w:r>
      <w:r w:rsidR="00BE70D9" w:rsidRPr="00613421">
        <w:rPr>
          <w:b/>
          <w:bCs/>
          <w:color w:val="000000"/>
        </w:rPr>
        <w:t xml:space="preserve"> </w:t>
      </w:r>
      <w:r w:rsidR="00BE70D9">
        <w:rPr>
          <w:color w:val="000000"/>
        </w:rPr>
        <w:t xml:space="preserve">The potential for a collaborative all-Wales alumni association should be explored, as well as opportunities to enrich </w:t>
      </w:r>
      <w:r w:rsidR="00C433A5">
        <w:rPr>
          <w:color w:val="000000"/>
        </w:rPr>
        <w:t xml:space="preserve">the </w:t>
      </w:r>
      <w:r w:rsidR="00BE70D9">
        <w:rPr>
          <w:color w:val="000000"/>
        </w:rPr>
        <w:t xml:space="preserve">sector by bringing talented </w:t>
      </w:r>
      <w:r w:rsidR="00C433A5">
        <w:rPr>
          <w:color w:val="000000"/>
        </w:rPr>
        <w:t xml:space="preserve">alumni back </w:t>
      </w:r>
      <w:r w:rsidR="00BE70D9">
        <w:rPr>
          <w:color w:val="000000"/>
        </w:rPr>
        <w:t>to Wales for short periods.</w:t>
      </w:r>
    </w:p>
    <w:p w14:paraId="55EB86C8" w14:textId="54D687A3" w:rsidR="009B00E2" w:rsidRPr="00B73D60" w:rsidRDefault="00651BDA" w:rsidP="00E35407">
      <w:pPr>
        <w:pStyle w:val="ListParagraph"/>
        <w:numPr>
          <w:ilvl w:val="0"/>
          <w:numId w:val="5"/>
        </w:numPr>
        <w:spacing w:after="0"/>
        <w:rPr>
          <w:b/>
          <w:bCs/>
        </w:rPr>
      </w:pPr>
      <w:r w:rsidRPr="00A22363">
        <w:rPr>
          <w:b/>
          <w:bCs/>
        </w:rPr>
        <w:t>Universities</w:t>
      </w:r>
      <w:r w:rsidR="00954B9E" w:rsidRPr="00A22363">
        <w:rPr>
          <w:b/>
          <w:bCs/>
        </w:rPr>
        <w:t xml:space="preserve"> should review how their</w:t>
      </w:r>
      <w:r w:rsidRPr="00A22363">
        <w:rPr>
          <w:b/>
          <w:bCs/>
        </w:rPr>
        <w:t xml:space="preserve"> international </w:t>
      </w:r>
      <w:r w:rsidR="00954B9E" w:rsidRPr="00A22363">
        <w:rPr>
          <w:b/>
          <w:bCs/>
        </w:rPr>
        <w:t xml:space="preserve">activities </w:t>
      </w:r>
      <w:r w:rsidR="00CC29C6" w:rsidRPr="00A22363">
        <w:rPr>
          <w:b/>
          <w:bCs/>
        </w:rPr>
        <w:t xml:space="preserve">support </w:t>
      </w:r>
      <w:r w:rsidRPr="00A22363">
        <w:rPr>
          <w:b/>
          <w:bCs/>
        </w:rPr>
        <w:t>communities in Wales</w:t>
      </w:r>
      <w:r w:rsidR="001D2247" w:rsidRPr="00A22363">
        <w:rPr>
          <w:b/>
          <w:bCs/>
        </w:rPr>
        <w:t xml:space="preserve">. </w:t>
      </w:r>
      <w:r w:rsidR="001D2247">
        <w:t xml:space="preserve">Communities should </w:t>
      </w:r>
      <w:r w:rsidR="00CC29C6">
        <w:t>see tangible benefits</w:t>
      </w:r>
      <w:r w:rsidR="00345E06">
        <w:t xml:space="preserve"> that go beyond ‘marketing’</w:t>
      </w:r>
      <w:r w:rsidR="00A22363">
        <w:t xml:space="preserve"> </w:t>
      </w:r>
      <w:proofErr w:type="gramStart"/>
      <w:r w:rsidR="00A22363">
        <w:t>exercises</w:t>
      </w:r>
      <w:r w:rsidR="00CC29C6">
        <w:t xml:space="preserve">, </w:t>
      </w:r>
      <w:r w:rsidR="00345E06">
        <w:t>and</w:t>
      </w:r>
      <w:proofErr w:type="gramEnd"/>
      <w:r w:rsidR="00345E06">
        <w:t xml:space="preserve"> should be consulted and </w:t>
      </w:r>
      <w:r w:rsidR="00A22363">
        <w:t xml:space="preserve">engaged </w:t>
      </w:r>
      <w:r w:rsidR="009B00E2">
        <w:t>in</w:t>
      </w:r>
      <w:r w:rsidR="00082F36">
        <w:t xml:space="preserve"> co-producing activities wherever possible.</w:t>
      </w:r>
    </w:p>
    <w:p w14:paraId="451E6CCE" w14:textId="57538BD4" w:rsidR="00B73D60" w:rsidRDefault="009B12D1" w:rsidP="00AC3EAA">
      <w:pPr>
        <w:pStyle w:val="Heading2"/>
      </w:pPr>
      <w:r w:rsidRPr="009B12D1">
        <w:t>Theme 3: The Role of Arts, Culture and the Welsh Language</w:t>
      </w:r>
    </w:p>
    <w:p w14:paraId="11732318" w14:textId="13356430" w:rsidR="009B12D1" w:rsidRDefault="00704922" w:rsidP="005A1A5C">
      <w:pPr>
        <w:spacing w:after="0"/>
      </w:pPr>
      <w:r>
        <w:t xml:space="preserve">Within this theme, we considered </w:t>
      </w:r>
      <w:r w:rsidR="00121C59">
        <w:t xml:space="preserve">several vital facets of </w:t>
      </w:r>
      <w:r w:rsidR="00525A92">
        <w:t xml:space="preserve">Welsh </w:t>
      </w:r>
      <w:r w:rsidR="00655949">
        <w:t>identity</w:t>
      </w:r>
      <w:r w:rsidR="00121C59">
        <w:t xml:space="preserve"> which </w:t>
      </w:r>
      <w:r w:rsidR="000B0164">
        <w:t xml:space="preserve">may be considered ‘soft power </w:t>
      </w:r>
      <w:proofErr w:type="gramStart"/>
      <w:r w:rsidR="000B0164">
        <w:t>assets</w:t>
      </w:r>
      <w:r w:rsidR="00326B57">
        <w:t>’</w:t>
      </w:r>
      <w:proofErr w:type="gramEnd"/>
      <w:r w:rsidR="000B0164">
        <w:t>.</w:t>
      </w:r>
    </w:p>
    <w:p w14:paraId="67D0A6F0" w14:textId="1430A730" w:rsidR="00CF49F8" w:rsidRDefault="00326B57" w:rsidP="005A1A5C">
      <w:pPr>
        <w:spacing w:after="0"/>
      </w:pPr>
      <w:r>
        <w:t xml:space="preserve">The Welsh language </w:t>
      </w:r>
      <w:r w:rsidR="00C33737">
        <w:t xml:space="preserve">is, of course, a unique asset </w:t>
      </w:r>
      <w:r w:rsidR="00780D7F">
        <w:t xml:space="preserve">which gives </w:t>
      </w:r>
      <w:r w:rsidR="007720A7">
        <w:t>us a</w:t>
      </w:r>
      <w:r w:rsidR="00A40FA4">
        <w:t xml:space="preserve"> </w:t>
      </w:r>
      <w:proofErr w:type="gramStart"/>
      <w:r w:rsidR="00A40FA4">
        <w:t>particular</w:t>
      </w:r>
      <w:r w:rsidR="00471CE1">
        <w:t xml:space="preserve"> </w:t>
      </w:r>
      <w:r w:rsidR="007720A7">
        <w:t>voice</w:t>
      </w:r>
      <w:proofErr w:type="gramEnd"/>
      <w:r w:rsidR="007720A7">
        <w:t xml:space="preserve"> in the world. </w:t>
      </w:r>
      <w:r w:rsidR="00370595">
        <w:t xml:space="preserve">Having two official languages </w:t>
      </w:r>
      <w:r w:rsidR="00E5030B">
        <w:t>also place</w:t>
      </w:r>
      <w:r w:rsidR="00370595">
        <w:t>s Wales</w:t>
      </w:r>
      <w:r w:rsidR="00E5030B">
        <w:t xml:space="preserve"> </w:t>
      </w:r>
      <w:r w:rsidR="00370595">
        <w:t xml:space="preserve">alongside the many other nations and regions for whom bilingualism, or multilingualism, is the norm. </w:t>
      </w:r>
      <w:r w:rsidR="00BE0DF8">
        <w:t xml:space="preserve">It </w:t>
      </w:r>
      <w:r w:rsidR="00BF27B1">
        <w:t xml:space="preserve">helps us </w:t>
      </w:r>
      <w:r w:rsidR="00BE0DF8">
        <w:t>to connect</w:t>
      </w:r>
      <w:r w:rsidR="00A40FA4">
        <w:t>,</w:t>
      </w:r>
      <w:r w:rsidR="00BE0DF8">
        <w:t xml:space="preserve"> </w:t>
      </w:r>
      <w:r w:rsidR="0025232A">
        <w:t xml:space="preserve">especially </w:t>
      </w:r>
      <w:r w:rsidR="00BE0DF8">
        <w:t>with other small nations</w:t>
      </w:r>
      <w:r w:rsidR="006639FD">
        <w:t xml:space="preserve">. </w:t>
      </w:r>
      <w:r w:rsidR="00BF27B1">
        <w:t xml:space="preserve">Wales’s </w:t>
      </w:r>
      <w:r w:rsidR="00BE0DF8">
        <w:t xml:space="preserve">approach to </w:t>
      </w:r>
      <w:r w:rsidR="00BF27B1">
        <w:t xml:space="preserve">protecting and promoting </w:t>
      </w:r>
      <w:r w:rsidR="00A40FA4">
        <w:t>Welsh</w:t>
      </w:r>
      <w:r w:rsidR="00BF27B1">
        <w:t xml:space="preserve"> is of international importance</w:t>
      </w:r>
      <w:r w:rsidR="006639FD">
        <w:t xml:space="preserve">, and </w:t>
      </w:r>
      <w:r w:rsidR="00666108">
        <w:t xml:space="preserve">it is a leading exponent </w:t>
      </w:r>
      <w:r w:rsidR="006639FD">
        <w:t xml:space="preserve">of </w:t>
      </w:r>
      <w:r w:rsidR="00666108">
        <w:t xml:space="preserve">new </w:t>
      </w:r>
      <w:r w:rsidR="006639FD">
        <w:t>language technologie</w:t>
      </w:r>
      <w:r w:rsidR="00666108">
        <w:t>s.</w:t>
      </w:r>
    </w:p>
    <w:p w14:paraId="59944B9C" w14:textId="3ECE2AA9" w:rsidR="00471CE1" w:rsidRDefault="00B02EB3" w:rsidP="005A1A5C">
      <w:pPr>
        <w:spacing w:after="0"/>
      </w:pPr>
      <w:r>
        <w:t>The two languages</w:t>
      </w:r>
      <w:r w:rsidR="00995DAD">
        <w:t xml:space="preserve">, and the literature and other art forms which use them, </w:t>
      </w:r>
      <w:r w:rsidR="00471CE1">
        <w:t>form part of a distinctive culture that we can celebrate both within Wales and globally.</w:t>
      </w:r>
      <w:r w:rsidR="00823845">
        <w:t xml:space="preserve"> </w:t>
      </w:r>
      <w:r w:rsidR="005A654C">
        <w:t xml:space="preserve">These are supported by </w:t>
      </w:r>
      <w:r w:rsidR="006E2CB1">
        <w:t>internationally renowned events</w:t>
      </w:r>
      <w:r w:rsidR="006F69F7">
        <w:t>,</w:t>
      </w:r>
      <w:r w:rsidR="006E2CB1">
        <w:t xml:space="preserve"> such as the </w:t>
      </w:r>
      <w:r w:rsidR="7D3276BD">
        <w:t xml:space="preserve">Urdd and National </w:t>
      </w:r>
      <w:r w:rsidR="006E2CB1">
        <w:t>Eisteddfod</w:t>
      </w:r>
      <w:r w:rsidR="002B07B1">
        <w:t>au and Hay Festival</w:t>
      </w:r>
      <w:r w:rsidR="006F69F7">
        <w:t xml:space="preserve">, and </w:t>
      </w:r>
      <w:r w:rsidR="005A654C">
        <w:t>key institutions such as the National Museum,</w:t>
      </w:r>
      <w:r w:rsidR="006F69F7">
        <w:t xml:space="preserve"> </w:t>
      </w:r>
      <w:r w:rsidR="00A40FA4">
        <w:t>Theatre,</w:t>
      </w:r>
      <w:r w:rsidR="006F69F7">
        <w:t xml:space="preserve"> Dance and Opera. Our other </w:t>
      </w:r>
      <w:r w:rsidR="00F8435A">
        <w:t>assets</w:t>
      </w:r>
      <w:r w:rsidR="006F69F7">
        <w:t>,</w:t>
      </w:r>
      <w:r w:rsidR="00F8435A">
        <w:t xml:space="preserve"> </w:t>
      </w:r>
      <w:r w:rsidR="005D491A">
        <w:t>such as TV production</w:t>
      </w:r>
      <w:r w:rsidR="00F8435A">
        <w:t xml:space="preserve">, </w:t>
      </w:r>
      <w:r w:rsidR="006F69F7">
        <w:t xml:space="preserve">may not </w:t>
      </w:r>
      <w:r w:rsidR="00A40FA4">
        <w:t xml:space="preserve">always </w:t>
      </w:r>
      <w:r w:rsidR="006F69F7">
        <w:t xml:space="preserve">be </w:t>
      </w:r>
      <w:r w:rsidR="00F8435A">
        <w:t>distinctively Welsh</w:t>
      </w:r>
      <w:r w:rsidR="006F69F7">
        <w:t xml:space="preserve"> but</w:t>
      </w:r>
      <w:r w:rsidR="00F8435A">
        <w:t xml:space="preserve"> are of international quality</w:t>
      </w:r>
      <w:r w:rsidR="005D491A">
        <w:t>.</w:t>
      </w:r>
      <w:r w:rsidR="00A40FA4">
        <w:t xml:space="preserve"> Small companies, social media and the digital economy have </w:t>
      </w:r>
      <w:r w:rsidR="000D2879">
        <w:t>strong contributions to make.</w:t>
      </w:r>
      <w:r w:rsidR="00A40FA4">
        <w:t xml:space="preserve"> </w:t>
      </w:r>
    </w:p>
    <w:p w14:paraId="7F77B3DA" w14:textId="7B313748" w:rsidR="00B4797E" w:rsidRDefault="005D491A" w:rsidP="005A1A5C">
      <w:pPr>
        <w:spacing w:after="0"/>
      </w:pPr>
      <w:r>
        <w:t xml:space="preserve">There are opportunities to build on our cultural assets both </w:t>
      </w:r>
      <w:r w:rsidR="004A1DDF">
        <w:t>independently and within</w:t>
      </w:r>
      <w:r w:rsidR="001D37D4">
        <w:t xml:space="preserve"> the UK context</w:t>
      </w:r>
      <w:r w:rsidR="004A1DDF">
        <w:t>. However, there is much work to be done to ensure those narratives are genuinely inclusive of Wales.</w:t>
      </w:r>
      <w:r w:rsidR="00B93979">
        <w:t xml:space="preserve"> Without a proper recovery plan, Covid-19 also poses a challenge to the very existence of </w:t>
      </w:r>
      <w:r w:rsidR="005B2B51">
        <w:t>parts of the arts and culture sector.</w:t>
      </w:r>
    </w:p>
    <w:p w14:paraId="6C398498" w14:textId="77777777" w:rsidR="009E4ED7" w:rsidRDefault="009E4ED7" w:rsidP="00AC3EAA">
      <w:pPr>
        <w:pStyle w:val="Heading3"/>
      </w:pPr>
      <w:r>
        <w:t>National identity</w:t>
      </w:r>
    </w:p>
    <w:p w14:paraId="2D9725C8" w14:textId="27F1BE26" w:rsidR="009E4ED7" w:rsidRDefault="00B70A0F" w:rsidP="005A1A5C">
      <w:pPr>
        <w:spacing w:after="0"/>
      </w:pPr>
      <w:r>
        <w:t xml:space="preserve">We </w:t>
      </w:r>
      <w:r w:rsidR="009E4ED7">
        <w:t xml:space="preserve">explored </w:t>
      </w:r>
      <w:r>
        <w:t xml:space="preserve">the connection between arts, culture and language and Wales’s overall national </w:t>
      </w:r>
      <w:r w:rsidR="00A253BC">
        <w:t>characteristics</w:t>
      </w:r>
      <w:r>
        <w:t>.</w:t>
      </w:r>
      <w:r w:rsidR="009E4ED7">
        <w:t xml:space="preserve"> </w:t>
      </w:r>
      <w:r w:rsidR="00A253BC">
        <w:t>Some p</w:t>
      </w:r>
      <w:r w:rsidR="009E4ED7">
        <w:t xml:space="preserve">articipants had experienced warm responses, internationally, to </w:t>
      </w:r>
      <w:r w:rsidR="00A253BC">
        <w:t xml:space="preserve">Wales and Welsh </w:t>
      </w:r>
      <w:r w:rsidR="009E4ED7">
        <w:t>identity. However, others pointed to a significant lack of international awareness, or understanding, of Wales. If culture, arts and language are integral to that identity, it will be essential to invest more in their development and promotion.</w:t>
      </w:r>
    </w:p>
    <w:p w14:paraId="51083A1F" w14:textId="1173E8CD" w:rsidR="009E4ED7" w:rsidRDefault="009E4ED7" w:rsidP="005A1A5C">
      <w:pPr>
        <w:spacing w:after="0"/>
      </w:pPr>
      <w:r>
        <w:lastRenderedPageBreak/>
        <w:t>Linking arts and culture with other key aspects of our national identity – especially the approach to sustainable development highlighted in the Well-being of Future Generations Act – will help them to resonate internationally.</w:t>
      </w:r>
      <w:r w:rsidR="00FB0B24">
        <w:t xml:space="preserve"> Such topics are not </w:t>
      </w:r>
      <w:r w:rsidR="00420AC7">
        <w:t xml:space="preserve">purely </w:t>
      </w:r>
      <w:r w:rsidR="00FB0B24">
        <w:t>about</w:t>
      </w:r>
      <w:r w:rsidR="00420AC7">
        <w:t xml:space="preserve"> legislation or planning</w:t>
      </w:r>
      <w:r w:rsidR="00791F7F">
        <w:t xml:space="preserve">; they </w:t>
      </w:r>
      <w:r w:rsidR="00FE380C">
        <w:t>symbolise a progressive</w:t>
      </w:r>
      <w:r w:rsidR="00420AC7">
        <w:t xml:space="preserve"> </w:t>
      </w:r>
      <w:r w:rsidR="00FE380C">
        <w:t xml:space="preserve">Welsh identity that is also reflected in our </w:t>
      </w:r>
      <w:r w:rsidR="0066273D">
        <w:t>cultural product</w:t>
      </w:r>
      <w:r w:rsidR="00F766EB">
        <w:t>s.</w:t>
      </w:r>
    </w:p>
    <w:p w14:paraId="27BCA478" w14:textId="18470A11" w:rsidR="00521451" w:rsidRDefault="00521451" w:rsidP="005A1A5C">
      <w:pPr>
        <w:spacing w:after="0"/>
      </w:pPr>
      <w:r>
        <w:t xml:space="preserve">Participants </w:t>
      </w:r>
      <w:r w:rsidR="00054DF6">
        <w:t xml:space="preserve">stressed </w:t>
      </w:r>
      <w:r>
        <w:t xml:space="preserve">that Wales’s history and culture </w:t>
      </w:r>
      <w:r w:rsidR="00054DF6">
        <w:t xml:space="preserve">should </w:t>
      </w:r>
      <w:r>
        <w:t xml:space="preserve">not </w:t>
      </w:r>
      <w:r w:rsidR="00054DF6">
        <w:t xml:space="preserve">be </w:t>
      </w:r>
      <w:r>
        <w:t>presented in ways that are clich</w:t>
      </w:r>
      <w:r>
        <w:rPr>
          <w:rFonts w:cstheme="minorHAnsi"/>
        </w:rPr>
        <w:t>é</w:t>
      </w:r>
      <w:r>
        <w:t xml:space="preserve">d or anachronistic. Wales encompasses a </w:t>
      </w:r>
      <w:r w:rsidR="000D2879">
        <w:t xml:space="preserve">rich </w:t>
      </w:r>
      <w:r>
        <w:t>multitude of voices, identities and histories which should be reflected in what we project internationally. We must not become a kind of cultural ‘theme park’.</w:t>
      </w:r>
    </w:p>
    <w:p w14:paraId="24A96259" w14:textId="0AFE5CA0" w:rsidR="0067322D" w:rsidRDefault="0067322D" w:rsidP="00AC3EAA">
      <w:pPr>
        <w:pStyle w:val="Heading3"/>
      </w:pPr>
      <w:r w:rsidRPr="0067322D">
        <w:t>Co-production and collaboration</w:t>
      </w:r>
    </w:p>
    <w:p w14:paraId="1046D0F4" w14:textId="0520F09D" w:rsidR="00A11163" w:rsidRDefault="006958DA" w:rsidP="005A1A5C">
      <w:pPr>
        <w:spacing w:after="0"/>
      </w:pPr>
      <w:r>
        <w:t xml:space="preserve">Our national </w:t>
      </w:r>
      <w:r w:rsidR="00097A05">
        <w:t>institutions</w:t>
      </w:r>
      <w:r w:rsidR="00E03B3E">
        <w:t xml:space="preserve"> </w:t>
      </w:r>
      <w:r>
        <w:t xml:space="preserve">and creative industries </w:t>
      </w:r>
      <w:r w:rsidR="00A52106">
        <w:t xml:space="preserve">play a vital role in promoting Welsh culture and values. </w:t>
      </w:r>
      <w:r w:rsidR="00097A05">
        <w:t>However, ultimately i</w:t>
      </w:r>
      <w:r w:rsidR="00E03B3E">
        <w:t>t is people who create and share culture.</w:t>
      </w:r>
      <w:r w:rsidR="008B72C6">
        <w:t xml:space="preserve"> I</w:t>
      </w:r>
      <w:r w:rsidR="009E4ED7">
        <w:t xml:space="preserve">t is </w:t>
      </w:r>
      <w:r w:rsidR="00F766EB">
        <w:t>important that</w:t>
      </w:r>
      <w:r>
        <w:t xml:space="preserve"> people </w:t>
      </w:r>
      <w:r w:rsidR="00A11163">
        <w:t xml:space="preserve">and communities </w:t>
      </w:r>
      <w:r w:rsidR="008E5CB0">
        <w:t xml:space="preserve">throughout Wales </w:t>
      </w:r>
      <w:r>
        <w:t xml:space="preserve">have ample opportunity to explore their histories and </w:t>
      </w:r>
      <w:r w:rsidR="00A11163">
        <w:t xml:space="preserve">identities, and that </w:t>
      </w:r>
      <w:r w:rsidR="008E5CB0">
        <w:t xml:space="preserve">their voices are respected in </w:t>
      </w:r>
      <w:r w:rsidR="002D3D60">
        <w:t xml:space="preserve">Wales’s </w:t>
      </w:r>
      <w:r w:rsidR="008E5CB0">
        <w:t>international projection.</w:t>
      </w:r>
      <w:r w:rsidR="002D3D60">
        <w:t xml:space="preserve"> This will help to ensure that </w:t>
      </w:r>
      <w:r w:rsidR="009F22B8">
        <w:t>projection</w:t>
      </w:r>
      <w:r w:rsidR="002D3D60">
        <w:t xml:space="preserve"> is authentic</w:t>
      </w:r>
      <w:r w:rsidR="00EE415B">
        <w:t>, self-confident and successful.</w:t>
      </w:r>
      <w:r w:rsidR="00523623">
        <w:t xml:space="preserve"> </w:t>
      </w:r>
      <w:r w:rsidR="000D2879">
        <w:t xml:space="preserve">Knowing more of ourselves and at the same time being outward looking is a double bonus. </w:t>
      </w:r>
      <w:r w:rsidR="00523623">
        <w:t xml:space="preserve">To engage with people in this way, our institutions need </w:t>
      </w:r>
      <w:r w:rsidR="009F22B8">
        <w:t xml:space="preserve">greater financial </w:t>
      </w:r>
      <w:r w:rsidR="00523623">
        <w:t>investment.</w:t>
      </w:r>
    </w:p>
    <w:p w14:paraId="2CB1C71B" w14:textId="1C0DC971" w:rsidR="00372331" w:rsidRDefault="009B2982" w:rsidP="005A1A5C">
      <w:pPr>
        <w:spacing w:after="0"/>
      </w:pPr>
      <w:r>
        <w:t>Some p</w:t>
      </w:r>
      <w:r w:rsidR="009515CF">
        <w:t xml:space="preserve">articipants felt that Wales </w:t>
      </w:r>
      <w:r w:rsidR="00DB373D">
        <w:t xml:space="preserve">already </w:t>
      </w:r>
      <w:r w:rsidR="009515CF">
        <w:t xml:space="preserve">has a democratic </w:t>
      </w:r>
      <w:r w:rsidR="00DB373D">
        <w:t xml:space="preserve">approach to its </w:t>
      </w:r>
      <w:proofErr w:type="gramStart"/>
      <w:r>
        <w:t>culture, and</w:t>
      </w:r>
      <w:proofErr w:type="gramEnd"/>
      <w:r>
        <w:t xml:space="preserve"> is</w:t>
      </w:r>
      <w:r w:rsidR="00EE415B">
        <w:t xml:space="preserve"> develo</w:t>
      </w:r>
      <w:r w:rsidR="00C44E3E">
        <w:t>ping</w:t>
      </w:r>
      <w:r w:rsidR="00EE415B">
        <w:t xml:space="preserve"> </w:t>
      </w:r>
      <w:r w:rsidR="00ED5FA5">
        <w:t xml:space="preserve">a strong reputation for cultural </w:t>
      </w:r>
      <w:r w:rsidR="00EE415B">
        <w:t xml:space="preserve">co-production </w:t>
      </w:r>
      <w:r w:rsidR="00ED5FA5">
        <w:t xml:space="preserve">and collaboration. For example, the redevelopment of </w:t>
      </w:r>
      <w:r w:rsidR="00FA1665">
        <w:t>St Fagans in Cardiff as the National Museum of History</w:t>
      </w:r>
      <w:r w:rsidR="00C013D7">
        <w:rPr>
          <w:rStyle w:val="FootnoteReference"/>
        </w:rPr>
        <w:footnoteReference w:id="16"/>
      </w:r>
      <w:r w:rsidR="00FA1665">
        <w:t>, with an emphasis on community engagement, has attracted international attention.</w:t>
      </w:r>
      <w:r w:rsidR="00BD60CA">
        <w:t xml:space="preserve"> We need to build on these examples</w:t>
      </w:r>
      <w:r w:rsidR="00596E7E">
        <w:t xml:space="preserve">, and to </w:t>
      </w:r>
      <w:r w:rsidR="00446DE4">
        <w:t xml:space="preserve">take time to </w:t>
      </w:r>
      <w:r w:rsidR="00B65BFE">
        <w:t>talk to</w:t>
      </w:r>
      <w:r w:rsidR="00446DE4">
        <w:t xml:space="preserve"> </w:t>
      </w:r>
      <w:r w:rsidR="00596E7E">
        <w:t>our international partners as we pursue long-term cultural partnerships.</w:t>
      </w:r>
      <w:r w:rsidR="00372331" w:rsidRPr="00372331">
        <w:t xml:space="preserve"> </w:t>
      </w:r>
      <w:r w:rsidR="00372331">
        <w:t xml:space="preserve">Our plans for international engagement should be sensitive to the needs, and interests, of different cultures. It is important not to create activities that inadvertently ‘impose’ </w:t>
      </w:r>
      <w:r w:rsidR="000D2879">
        <w:t xml:space="preserve">one </w:t>
      </w:r>
      <w:r w:rsidR="00372331">
        <w:t>Welsh culture on others.</w:t>
      </w:r>
    </w:p>
    <w:p w14:paraId="6F12266E" w14:textId="7CCCE5BE" w:rsidR="006921AB" w:rsidRDefault="006921AB" w:rsidP="005A1A5C">
      <w:pPr>
        <w:spacing w:after="0"/>
      </w:pPr>
      <w:r>
        <w:t xml:space="preserve">We must </w:t>
      </w:r>
      <w:r w:rsidR="00372331">
        <w:t xml:space="preserve">also </w:t>
      </w:r>
      <w:r>
        <w:t>avoid seeing arts and culture as being divorced from other ‘selling points’ of Wales. For example, the creative arts are a technologically sophisticated industry, so linking their promotion to that of technology is a natural fit. We need to create more opportunities for organisations involved in international promotion to come together, share their activities, and learn from each other.</w:t>
      </w:r>
    </w:p>
    <w:p w14:paraId="4ED959E1" w14:textId="02D0D17D" w:rsidR="00AF0B73" w:rsidRDefault="00AF0B73" w:rsidP="00AC3EAA">
      <w:pPr>
        <w:pStyle w:val="Heading3"/>
      </w:pPr>
      <w:r>
        <w:t>International engagement</w:t>
      </w:r>
    </w:p>
    <w:p w14:paraId="46450598" w14:textId="5C6C2EBA" w:rsidR="007332F9" w:rsidRDefault="007332F9" w:rsidP="005A1A5C">
      <w:pPr>
        <w:spacing w:after="0"/>
      </w:pPr>
      <w:r>
        <w:t>Wales must more clearly define its aims in international cultural engagement. While certain aspects of ‘selling Wales’ are clearly outlined in the Welsh Government’s International Strategy – such as our specialisms in industry – the cultural and linguistic aspects are less well defined.</w:t>
      </w:r>
      <w:r w:rsidR="006F2012">
        <w:t xml:space="preserve"> It is positive that since the publication of the strategy, Government has produced a supplementary action plan that encompasses cultural diplomacy</w:t>
      </w:r>
      <w:r w:rsidR="005B576E">
        <w:t>, proposing a range of actions to 2025</w:t>
      </w:r>
      <w:r w:rsidR="006F2012">
        <w:t>.</w:t>
      </w:r>
      <w:r w:rsidR="006F2012">
        <w:rPr>
          <w:rStyle w:val="FootnoteReference"/>
        </w:rPr>
        <w:footnoteReference w:id="17"/>
      </w:r>
      <w:r w:rsidR="006F2012">
        <w:t xml:space="preserve"> </w:t>
      </w:r>
    </w:p>
    <w:p w14:paraId="1E844F89" w14:textId="28FED0E9" w:rsidR="006921AB" w:rsidRDefault="007332F9" w:rsidP="005A1A5C">
      <w:pPr>
        <w:spacing w:after="0"/>
      </w:pPr>
      <w:r>
        <w:lastRenderedPageBreak/>
        <w:t xml:space="preserve">Overall, </w:t>
      </w:r>
      <w:r w:rsidR="00AF0B73">
        <w:t xml:space="preserve">Wales needs to be more ambitious </w:t>
      </w:r>
      <w:r>
        <w:t xml:space="preserve">in </w:t>
      </w:r>
      <w:r w:rsidR="00AF0B73">
        <w:t xml:space="preserve">its international engagement. </w:t>
      </w:r>
      <w:r w:rsidR="00AE58BE">
        <w:t>We can go</w:t>
      </w:r>
      <w:r w:rsidR="005B576E">
        <w:t xml:space="preserve"> beyond existing activities and d</w:t>
      </w:r>
      <w:r w:rsidR="00AF0B73">
        <w:t>evelop concepts</w:t>
      </w:r>
      <w:r w:rsidR="005B1449">
        <w:t xml:space="preserve"> for</w:t>
      </w:r>
      <w:r>
        <w:t xml:space="preserve"> </w:t>
      </w:r>
      <w:r w:rsidR="005B576E">
        <w:t xml:space="preserve">new, major </w:t>
      </w:r>
      <w:r>
        <w:t>international cultural</w:t>
      </w:r>
      <w:r w:rsidR="006E2778">
        <w:t xml:space="preserve"> programmes</w:t>
      </w:r>
      <w:r w:rsidR="00AE58BE">
        <w:t>,</w:t>
      </w:r>
      <w:r w:rsidR="005B576E">
        <w:t xml:space="preserve"> </w:t>
      </w:r>
      <w:r w:rsidR="009400E5">
        <w:t>highlighting</w:t>
      </w:r>
      <w:r w:rsidR="005B1449">
        <w:t xml:space="preserve"> Wales’s heritage within a modern and diverse context.</w:t>
      </w:r>
      <w:r w:rsidR="00E669C7">
        <w:t xml:space="preserve"> </w:t>
      </w:r>
      <w:r w:rsidR="006E2778">
        <w:t xml:space="preserve">Such programmes will be able to take </w:t>
      </w:r>
      <w:r w:rsidR="00453FE3">
        <w:t>full advantage of our bilingualism and ability to champion indigenous languages</w:t>
      </w:r>
      <w:r w:rsidR="006E2778">
        <w:t>.</w:t>
      </w:r>
    </w:p>
    <w:p w14:paraId="3B1F4BFB" w14:textId="12BA800F" w:rsidR="00807F22" w:rsidRDefault="00EF01B3" w:rsidP="005A1A5C">
      <w:pPr>
        <w:spacing w:after="0"/>
      </w:pPr>
      <w:r>
        <w:t xml:space="preserve">At present, it is difficult for Wales’s approach to be reflected within UK narratives. </w:t>
      </w:r>
      <w:r w:rsidR="00807F22">
        <w:t xml:space="preserve">Representations of Welsh culture in UK campaigns are sparse, </w:t>
      </w:r>
      <w:r w:rsidR="004C4F88">
        <w:t xml:space="preserve">which is symptomatic of </w:t>
      </w:r>
      <w:r w:rsidR="00206E2D">
        <w:t xml:space="preserve">a </w:t>
      </w:r>
      <w:r w:rsidR="004C4F88">
        <w:t xml:space="preserve">lack of consultation by </w:t>
      </w:r>
      <w:r w:rsidR="009400E5">
        <w:t xml:space="preserve">the </w:t>
      </w:r>
      <w:r w:rsidR="004C4F88">
        <w:t xml:space="preserve">UK Government </w:t>
      </w:r>
      <w:r w:rsidR="00206E2D">
        <w:t xml:space="preserve">of Welsh institutions. </w:t>
      </w:r>
      <w:r w:rsidR="00C85B5D">
        <w:t>Our c</w:t>
      </w:r>
      <w:r w:rsidR="00206E2D">
        <w:t>ultural organisations therefore experience a power imbalance within the UK relationship.</w:t>
      </w:r>
      <w:r w:rsidR="00AE58BE">
        <w:t xml:space="preserve"> </w:t>
      </w:r>
      <w:r w:rsidR="00301FA2">
        <w:t>British Council Wales can play a helpful intermediary role</w:t>
      </w:r>
      <w:r w:rsidR="00B71B79">
        <w:t xml:space="preserve"> in this regard.</w:t>
      </w:r>
    </w:p>
    <w:p w14:paraId="2BF1424B" w14:textId="69C7BBF7" w:rsidR="00531713" w:rsidRDefault="002A38F0" w:rsidP="005A1A5C">
      <w:pPr>
        <w:spacing w:after="0"/>
      </w:pPr>
      <w:r>
        <w:t xml:space="preserve">Wales also has opportunities to engage directly with international organisations and initiatives. </w:t>
      </w:r>
      <w:r w:rsidR="00885D89">
        <w:t xml:space="preserve">We have not always capitalised on these opportunities. For example, there was relatively little </w:t>
      </w:r>
      <w:r w:rsidR="00531713">
        <w:t>engagement with the 2019 UNESCO International Year of Indigenous Languages</w:t>
      </w:r>
      <w:r w:rsidR="00885D89">
        <w:t>, which could have been a key opportunity to promote the Welsh language</w:t>
      </w:r>
      <w:r w:rsidR="00531713">
        <w:t>.</w:t>
      </w:r>
      <w:r w:rsidR="00B71B79">
        <w:t xml:space="preserve"> It is positive that Welsh Government recognises, in its action plan, several opportunities to improve this situation.</w:t>
      </w:r>
    </w:p>
    <w:p w14:paraId="38AE0137" w14:textId="490EB8BB" w:rsidR="00AE0BB4" w:rsidRDefault="00D81082" w:rsidP="00AC3EAA">
      <w:pPr>
        <w:pStyle w:val="Heading3"/>
      </w:pPr>
      <w:r>
        <w:t>Recommendations</w:t>
      </w:r>
    </w:p>
    <w:p w14:paraId="3885C7E9" w14:textId="4B834DB7" w:rsidR="002D11B7" w:rsidRPr="002D11B7" w:rsidRDefault="009E4F93" w:rsidP="00E35407">
      <w:pPr>
        <w:pStyle w:val="ListParagraph"/>
        <w:numPr>
          <w:ilvl w:val="0"/>
          <w:numId w:val="6"/>
        </w:numPr>
        <w:spacing w:after="0"/>
        <w:rPr>
          <w:b/>
          <w:bCs/>
        </w:rPr>
      </w:pPr>
      <w:r w:rsidRPr="009E4F93">
        <w:rPr>
          <w:b/>
          <w:bCs/>
        </w:rPr>
        <w:t xml:space="preserve">Wales </w:t>
      </w:r>
      <w:r>
        <w:rPr>
          <w:b/>
          <w:bCs/>
        </w:rPr>
        <w:t>needs a long-term,</w:t>
      </w:r>
      <w:r w:rsidR="00337B79">
        <w:rPr>
          <w:b/>
          <w:bCs/>
        </w:rPr>
        <w:t xml:space="preserve"> modern strategy for the international promotion of its culture, arts and language. </w:t>
      </w:r>
      <w:r w:rsidR="00D2646F">
        <w:t>This should be co-created with communities across Wales, should encompass diverse voices</w:t>
      </w:r>
      <w:r w:rsidR="00F35EE5">
        <w:t xml:space="preserve"> and perspectives</w:t>
      </w:r>
      <w:r w:rsidR="009A548A">
        <w:t>, and should project a self-confident Wales at ease with both its heritage and modern identities.</w:t>
      </w:r>
    </w:p>
    <w:p w14:paraId="07B25C7C" w14:textId="48789DAB" w:rsidR="009035A0" w:rsidRPr="00EB09CB" w:rsidRDefault="00C04230" w:rsidP="00E35407">
      <w:pPr>
        <w:pStyle w:val="ListParagraph"/>
        <w:numPr>
          <w:ilvl w:val="0"/>
          <w:numId w:val="6"/>
        </w:numPr>
        <w:spacing w:after="0"/>
        <w:rPr>
          <w:b/>
          <w:bCs/>
        </w:rPr>
      </w:pPr>
      <w:r w:rsidRPr="00D966C9">
        <w:rPr>
          <w:b/>
          <w:bCs/>
        </w:rPr>
        <w:t xml:space="preserve">The </w:t>
      </w:r>
      <w:r w:rsidR="002D11B7" w:rsidRPr="00D966C9">
        <w:rPr>
          <w:b/>
          <w:bCs/>
        </w:rPr>
        <w:t xml:space="preserve">Welsh Government </w:t>
      </w:r>
      <w:r w:rsidRPr="00D966C9">
        <w:rPr>
          <w:b/>
          <w:bCs/>
        </w:rPr>
        <w:t xml:space="preserve">should protect and enhance </w:t>
      </w:r>
      <w:r w:rsidR="002D11B7" w:rsidRPr="00D966C9">
        <w:rPr>
          <w:b/>
          <w:bCs/>
        </w:rPr>
        <w:t>investment in Wales’s national cultural institutions</w:t>
      </w:r>
      <w:r w:rsidRPr="00D966C9">
        <w:rPr>
          <w:b/>
          <w:bCs/>
        </w:rPr>
        <w:t>, to ensure they are equipped</w:t>
      </w:r>
      <w:r w:rsidR="00D966C9" w:rsidRPr="00D966C9">
        <w:rPr>
          <w:b/>
          <w:bCs/>
        </w:rPr>
        <w:t xml:space="preserve"> to play their part internationally. </w:t>
      </w:r>
      <w:r w:rsidR="00D966C9" w:rsidRPr="00D966C9">
        <w:t>While such investment may be challenging</w:t>
      </w:r>
      <w:r w:rsidR="00586613">
        <w:rPr>
          <w:b/>
          <w:bCs/>
        </w:rPr>
        <w:t xml:space="preserve"> </w:t>
      </w:r>
      <w:r w:rsidR="00586613">
        <w:t xml:space="preserve">in a post-pandemic context, it is vital that our institutions do not </w:t>
      </w:r>
      <w:r w:rsidR="00B0476D">
        <w:t xml:space="preserve">lose their ability to </w:t>
      </w:r>
      <w:r w:rsidR="004C3F7D">
        <w:t xml:space="preserve">engage people both locally and </w:t>
      </w:r>
      <w:r w:rsidR="00B0476D">
        <w:t>international</w:t>
      </w:r>
      <w:r w:rsidR="004C3F7D">
        <w:t>ly</w:t>
      </w:r>
      <w:r w:rsidR="00B0476D">
        <w:t xml:space="preserve">. </w:t>
      </w:r>
      <w:r w:rsidR="00EB09CB">
        <w:t xml:space="preserve">With </w:t>
      </w:r>
      <w:r w:rsidR="00E35407">
        <w:t>enough</w:t>
      </w:r>
      <w:r w:rsidR="00EB09CB">
        <w:t xml:space="preserve"> investment</w:t>
      </w:r>
      <w:r w:rsidR="004C3F7D">
        <w:t xml:space="preserve">, this </w:t>
      </w:r>
      <w:r w:rsidR="00EB09CB">
        <w:t>approach will create both cultural benefits and, ultimately,</w:t>
      </w:r>
      <w:r w:rsidR="004C3F7D">
        <w:t xml:space="preserve"> </w:t>
      </w:r>
      <w:r w:rsidR="00EB09CB">
        <w:t>‘hard’ economic benefits for Wales.</w:t>
      </w:r>
    </w:p>
    <w:p w14:paraId="363CCB21" w14:textId="1BC9D5E6" w:rsidR="00EB09CB" w:rsidRPr="00037062" w:rsidRDefault="00B21205" w:rsidP="00E35407">
      <w:pPr>
        <w:pStyle w:val="ListParagraph"/>
        <w:numPr>
          <w:ilvl w:val="0"/>
          <w:numId w:val="6"/>
        </w:numPr>
        <w:spacing w:after="0"/>
        <w:rPr>
          <w:b/>
          <w:bCs/>
        </w:rPr>
      </w:pPr>
      <w:r>
        <w:rPr>
          <w:b/>
          <w:bCs/>
        </w:rPr>
        <w:t xml:space="preserve">Wales should take every opportunity to benefit from UK and international initiatives </w:t>
      </w:r>
      <w:r w:rsidR="00E35392">
        <w:rPr>
          <w:b/>
          <w:bCs/>
        </w:rPr>
        <w:t xml:space="preserve">that enhance our cultural presence. </w:t>
      </w:r>
      <w:r w:rsidR="00011B72">
        <w:t xml:space="preserve">Government, cultural institutions and creative industries all have a part to play in maximising </w:t>
      </w:r>
      <w:r w:rsidR="00C65BF6">
        <w:t>Wales’s engagement with initiatives that already exist, and in planning sufficiently far ahead to ensure successful engagement.</w:t>
      </w:r>
    </w:p>
    <w:p w14:paraId="291F9B9E" w14:textId="3CA1C5AE" w:rsidR="00037062" w:rsidRDefault="00037062" w:rsidP="00037062">
      <w:pPr>
        <w:pStyle w:val="ListParagraph"/>
        <w:spacing w:after="0"/>
        <w:rPr>
          <w:b/>
          <w:bCs/>
        </w:rPr>
      </w:pPr>
    </w:p>
    <w:p w14:paraId="0C1BD5FC" w14:textId="77777777" w:rsidR="00037062" w:rsidRPr="009400E5" w:rsidRDefault="00037062" w:rsidP="00037062">
      <w:pPr>
        <w:pStyle w:val="ListParagraph"/>
        <w:spacing w:after="0"/>
        <w:rPr>
          <w:b/>
          <w:bCs/>
        </w:rPr>
      </w:pPr>
    </w:p>
    <w:p w14:paraId="4F8E7B4A" w14:textId="22EF1131" w:rsidR="00081D5C" w:rsidRDefault="00081D5C" w:rsidP="00AC3EAA">
      <w:pPr>
        <w:pStyle w:val="Heading2"/>
      </w:pPr>
      <w:r w:rsidRPr="00081D5C">
        <w:t>Appendix</w:t>
      </w:r>
      <w:r>
        <w:t xml:space="preserve">: </w:t>
      </w:r>
      <w:r w:rsidR="001F5A10">
        <w:t>events</w:t>
      </w:r>
      <w:r w:rsidR="00E758C4">
        <w:t xml:space="preserve"> and Key Contributors</w:t>
      </w:r>
    </w:p>
    <w:p w14:paraId="0D9BA4DE" w14:textId="77777777" w:rsidR="00E758C4" w:rsidRPr="002864B8" w:rsidRDefault="00E758C4" w:rsidP="00E758C4">
      <w:pPr>
        <w:pStyle w:val="Heading3"/>
      </w:pPr>
      <w:r w:rsidRPr="002864B8">
        <w:t>Events in the series</w:t>
      </w:r>
    </w:p>
    <w:p w14:paraId="3FAEA6E0" w14:textId="3FDBFB89" w:rsidR="00E758C4" w:rsidRDefault="00E758C4" w:rsidP="00E758C4">
      <w:pPr>
        <w:pStyle w:val="ListParagraph"/>
        <w:numPr>
          <w:ilvl w:val="0"/>
          <w:numId w:val="1"/>
        </w:numPr>
        <w:spacing w:before="0" w:after="0"/>
        <w:rPr>
          <w:b/>
          <w:bCs/>
        </w:rPr>
      </w:pPr>
      <w:r>
        <w:rPr>
          <w:b/>
          <w:bCs/>
        </w:rPr>
        <w:t>Soft Power Strategies – How Should Wales Project Itself on the World Stage</w:t>
      </w:r>
      <w:r w:rsidR="00DF30B4">
        <w:rPr>
          <w:b/>
          <w:bCs/>
        </w:rPr>
        <w:t>?</w:t>
      </w:r>
    </w:p>
    <w:p w14:paraId="2A44C37B" w14:textId="77777777" w:rsidR="00E758C4" w:rsidRDefault="00E758C4" w:rsidP="00E758C4">
      <w:pPr>
        <w:pStyle w:val="ListParagraph"/>
        <w:spacing w:before="0" w:after="0"/>
      </w:pPr>
      <w:r>
        <w:lastRenderedPageBreak/>
        <w:t>28 October 2019</w:t>
      </w:r>
    </w:p>
    <w:p w14:paraId="2B0C12F0" w14:textId="77777777" w:rsidR="00E758C4" w:rsidRDefault="00E758C4" w:rsidP="00E758C4">
      <w:pPr>
        <w:pStyle w:val="ListParagraph"/>
        <w:spacing w:before="0" w:after="0"/>
      </w:pPr>
      <w:r>
        <w:t>Hosted by Cardiff Metropolitan University</w:t>
      </w:r>
    </w:p>
    <w:p w14:paraId="093F3F15" w14:textId="77777777" w:rsidR="00E758C4" w:rsidRDefault="00E758C4" w:rsidP="00E758C4">
      <w:pPr>
        <w:pStyle w:val="ListParagraph"/>
        <w:spacing w:before="0" w:after="0"/>
      </w:pPr>
    </w:p>
    <w:p w14:paraId="5A63BD74" w14:textId="77777777" w:rsidR="00E758C4" w:rsidRDefault="00E758C4" w:rsidP="00E758C4">
      <w:pPr>
        <w:pStyle w:val="ListParagraph"/>
        <w:numPr>
          <w:ilvl w:val="0"/>
          <w:numId w:val="1"/>
        </w:numPr>
        <w:spacing w:before="0" w:after="0"/>
        <w:rPr>
          <w:b/>
          <w:bCs/>
        </w:rPr>
      </w:pPr>
      <w:r>
        <w:rPr>
          <w:b/>
          <w:bCs/>
        </w:rPr>
        <w:t>The Role of Arts and Culture in Developing Wales’s International Profile</w:t>
      </w:r>
    </w:p>
    <w:p w14:paraId="3F67E727" w14:textId="77777777" w:rsidR="00E758C4" w:rsidRDefault="00E758C4" w:rsidP="00E758C4">
      <w:pPr>
        <w:pStyle w:val="ListParagraph"/>
        <w:spacing w:before="0" w:after="0"/>
      </w:pPr>
      <w:r>
        <w:t>10 December 2019</w:t>
      </w:r>
    </w:p>
    <w:p w14:paraId="101B9F1C" w14:textId="77777777" w:rsidR="00E758C4" w:rsidRDefault="00E758C4" w:rsidP="00E758C4">
      <w:pPr>
        <w:pStyle w:val="ListParagraph"/>
        <w:spacing w:before="0" w:after="0"/>
      </w:pPr>
      <w:r>
        <w:t>Hosted by National Museum Cardiff</w:t>
      </w:r>
    </w:p>
    <w:p w14:paraId="0EB3A3C8" w14:textId="77777777" w:rsidR="00E758C4" w:rsidRDefault="00E758C4" w:rsidP="00E758C4">
      <w:pPr>
        <w:pStyle w:val="ListParagraph"/>
        <w:spacing w:before="0" w:after="0"/>
      </w:pPr>
    </w:p>
    <w:p w14:paraId="1C9EE263" w14:textId="77777777" w:rsidR="00E758C4" w:rsidRDefault="00E758C4" w:rsidP="00E758C4">
      <w:pPr>
        <w:pStyle w:val="ListParagraph"/>
        <w:numPr>
          <w:ilvl w:val="0"/>
          <w:numId w:val="1"/>
        </w:numPr>
        <w:spacing w:before="0" w:after="0"/>
        <w:rPr>
          <w:b/>
          <w:bCs/>
        </w:rPr>
      </w:pPr>
      <w:r>
        <w:rPr>
          <w:b/>
          <w:bCs/>
        </w:rPr>
        <w:t>Universities as Global Communities</w:t>
      </w:r>
    </w:p>
    <w:p w14:paraId="165FA252" w14:textId="77777777" w:rsidR="00E758C4" w:rsidRDefault="00E758C4" w:rsidP="00E758C4">
      <w:pPr>
        <w:pStyle w:val="ListParagraph"/>
        <w:spacing w:before="0" w:after="0"/>
      </w:pPr>
      <w:r>
        <w:t>13 February 2020</w:t>
      </w:r>
    </w:p>
    <w:p w14:paraId="6DE2D9A9" w14:textId="77777777" w:rsidR="00E758C4" w:rsidRDefault="00E758C4" w:rsidP="00E758C4">
      <w:pPr>
        <w:pStyle w:val="ListParagraph"/>
        <w:spacing w:before="0" w:after="0"/>
      </w:pPr>
      <w:r>
        <w:t>Hosted by Bangor University</w:t>
      </w:r>
    </w:p>
    <w:p w14:paraId="32C5193D" w14:textId="77777777" w:rsidR="00E758C4" w:rsidRDefault="00E758C4" w:rsidP="00E758C4">
      <w:pPr>
        <w:pStyle w:val="ListParagraph"/>
        <w:spacing w:before="0" w:after="0"/>
      </w:pPr>
    </w:p>
    <w:p w14:paraId="4E6601EA" w14:textId="77777777" w:rsidR="00E758C4" w:rsidRDefault="00E758C4" w:rsidP="00E758C4">
      <w:pPr>
        <w:pStyle w:val="ListParagraph"/>
        <w:numPr>
          <w:ilvl w:val="0"/>
          <w:numId w:val="1"/>
        </w:numPr>
        <w:spacing w:before="0" w:after="0"/>
        <w:rPr>
          <w:b/>
          <w:bCs/>
        </w:rPr>
      </w:pPr>
      <w:r>
        <w:rPr>
          <w:b/>
          <w:bCs/>
        </w:rPr>
        <w:t>Promoting Wales Internationally: The Next Steps</w:t>
      </w:r>
    </w:p>
    <w:p w14:paraId="3A645629" w14:textId="77777777" w:rsidR="00E758C4" w:rsidRDefault="00E758C4" w:rsidP="00E758C4">
      <w:pPr>
        <w:pStyle w:val="ListParagraph"/>
        <w:spacing w:before="0" w:after="0"/>
      </w:pPr>
      <w:r>
        <w:t>22 October 2020</w:t>
      </w:r>
    </w:p>
    <w:p w14:paraId="364A28CE" w14:textId="77777777" w:rsidR="00E758C4" w:rsidRDefault="00E758C4" w:rsidP="00E758C4">
      <w:pPr>
        <w:pStyle w:val="ListParagraph"/>
        <w:spacing w:before="0" w:after="0"/>
      </w:pPr>
      <w:r>
        <w:t>Hosted by Aberystwyth University</w:t>
      </w:r>
    </w:p>
    <w:p w14:paraId="560C2C5E" w14:textId="77777777" w:rsidR="00E758C4" w:rsidRDefault="00E758C4" w:rsidP="00E758C4">
      <w:r>
        <w:t>Individual reports on the first three events are available on the Learned Society of Wales website</w:t>
      </w:r>
      <w:r>
        <w:rPr>
          <w:rStyle w:val="FootnoteReference"/>
        </w:rPr>
        <w:footnoteReference w:id="18"/>
      </w:r>
      <w:r>
        <w:t>. This report reflects on the topics covered by those events, and the next steps discussed at the final event, which drew together all the themes.</w:t>
      </w:r>
    </w:p>
    <w:p w14:paraId="039B27EF" w14:textId="5AAB2CF9" w:rsidR="00E758C4" w:rsidRDefault="00E758C4" w:rsidP="00E758C4">
      <w:pPr>
        <w:pStyle w:val="Heading3"/>
      </w:pPr>
      <w:r>
        <w:t>Key contributors</w:t>
      </w:r>
    </w:p>
    <w:p w14:paraId="64C7FCE6" w14:textId="1B4D67FD" w:rsidR="001F5A10" w:rsidRDefault="001F5A10" w:rsidP="005A1A5C">
      <w:pPr>
        <w:spacing w:after="0"/>
      </w:pPr>
      <w:r>
        <w:t xml:space="preserve">We are grateful to everyone who </w:t>
      </w:r>
      <w:r w:rsidR="00CF79CE">
        <w:t>contributed so thoughtfully to this series of events, especially:</w:t>
      </w:r>
    </w:p>
    <w:p w14:paraId="0A388262" w14:textId="34EE8DF1" w:rsidR="00CF79CE" w:rsidRDefault="00CF79CE" w:rsidP="00281024">
      <w:pPr>
        <w:spacing w:before="0" w:after="0"/>
      </w:pPr>
    </w:p>
    <w:tbl>
      <w:tblPr>
        <w:tblStyle w:val="TableGrid"/>
        <w:tblW w:w="9026" w:type="dxa"/>
        <w:tblInd w:w="-5" w:type="dxa"/>
        <w:tblLook w:val="04A0" w:firstRow="1" w:lastRow="0" w:firstColumn="1" w:lastColumn="0" w:noHBand="0" w:noVBand="1"/>
      </w:tblPr>
      <w:tblGrid>
        <w:gridCol w:w="2703"/>
        <w:gridCol w:w="1575"/>
        <w:gridCol w:w="1992"/>
        <w:gridCol w:w="2756"/>
      </w:tblGrid>
      <w:tr w:rsidR="009A7BCF" w14:paraId="76DCA06B" w14:textId="77777777" w:rsidTr="000427B2">
        <w:tc>
          <w:tcPr>
            <w:tcW w:w="2703" w:type="dxa"/>
          </w:tcPr>
          <w:p w14:paraId="48FF357F" w14:textId="7A5364FD" w:rsidR="009A7BCF" w:rsidRDefault="009A7BCF" w:rsidP="004F2F3C">
            <w:pPr>
              <w:spacing w:before="40" w:after="40"/>
            </w:pPr>
            <w:r>
              <w:t>Professor Cara Aitchison</w:t>
            </w:r>
          </w:p>
        </w:tc>
        <w:tc>
          <w:tcPr>
            <w:tcW w:w="6323" w:type="dxa"/>
            <w:gridSpan w:val="3"/>
          </w:tcPr>
          <w:p w14:paraId="01B4242E" w14:textId="6538C77D" w:rsidR="009A7BCF" w:rsidRDefault="009A7BCF" w:rsidP="004F2F3C">
            <w:pPr>
              <w:spacing w:before="40" w:after="40"/>
            </w:pPr>
            <w:r>
              <w:t>Vice-Chancellor, Cardiff Metropolitan University</w:t>
            </w:r>
          </w:p>
        </w:tc>
      </w:tr>
      <w:tr w:rsidR="00541C3C" w14:paraId="46CC295C" w14:textId="77777777" w:rsidTr="000427B2">
        <w:tc>
          <w:tcPr>
            <w:tcW w:w="2703" w:type="dxa"/>
          </w:tcPr>
          <w:p w14:paraId="19379357" w14:textId="24C41664" w:rsidR="00541C3C" w:rsidRDefault="00541C3C" w:rsidP="004F2F3C">
            <w:pPr>
              <w:spacing w:before="40" w:after="40"/>
            </w:pPr>
            <w:r>
              <w:t>David Anderson</w:t>
            </w:r>
          </w:p>
        </w:tc>
        <w:tc>
          <w:tcPr>
            <w:tcW w:w="6323" w:type="dxa"/>
            <w:gridSpan w:val="3"/>
          </w:tcPr>
          <w:p w14:paraId="041C2536" w14:textId="6901D720" w:rsidR="00541C3C" w:rsidRDefault="00541C3C" w:rsidP="004F2F3C">
            <w:pPr>
              <w:spacing w:before="40" w:after="40"/>
            </w:pPr>
            <w:r>
              <w:t>Director General, National Museum Wales</w:t>
            </w:r>
          </w:p>
        </w:tc>
      </w:tr>
      <w:tr w:rsidR="009A7BCF" w14:paraId="64A5E140" w14:textId="77777777" w:rsidTr="000427B2">
        <w:tc>
          <w:tcPr>
            <w:tcW w:w="2703" w:type="dxa"/>
          </w:tcPr>
          <w:p w14:paraId="7AA36B0C" w14:textId="2C7ABCB5" w:rsidR="009A7BCF" w:rsidRDefault="009A7BCF" w:rsidP="004F2F3C">
            <w:pPr>
              <w:spacing w:before="40" w:after="40"/>
            </w:pPr>
            <w:r>
              <w:t>Paul Brummell</w:t>
            </w:r>
          </w:p>
        </w:tc>
        <w:tc>
          <w:tcPr>
            <w:tcW w:w="6323" w:type="dxa"/>
            <w:gridSpan w:val="3"/>
          </w:tcPr>
          <w:p w14:paraId="6A4E9B3A" w14:textId="00D0253C" w:rsidR="009A7BCF" w:rsidRDefault="009A7BCF" w:rsidP="004F2F3C">
            <w:pPr>
              <w:spacing w:before="40" w:after="40"/>
            </w:pPr>
            <w:r>
              <w:t>Head of Soft Power and External Affairs Department, Foreign and Commonwealth Office, UK Government</w:t>
            </w:r>
          </w:p>
        </w:tc>
      </w:tr>
      <w:tr w:rsidR="00165BB3" w14:paraId="59BC7BCC" w14:textId="77777777" w:rsidTr="000427B2">
        <w:tc>
          <w:tcPr>
            <w:tcW w:w="2703" w:type="dxa"/>
          </w:tcPr>
          <w:p w14:paraId="58BB84F1" w14:textId="3B47EA42" w:rsidR="00165BB3" w:rsidRDefault="00165BB3" w:rsidP="004F2F3C">
            <w:pPr>
              <w:spacing w:before="40" w:after="40"/>
            </w:pPr>
            <w:r>
              <w:t>Dr Gavin Bunting</w:t>
            </w:r>
          </w:p>
        </w:tc>
        <w:tc>
          <w:tcPr>
            <w:tcW w:w="6323" w:type="dxa"/>
            <w:gridSpan w:val="3"/>
          </w:tcPr>
          <w:p w14:paraId="2CE7F55B" w14:textId="65640739" w:rsidR="00165BB3" w:rsidRDefault="00165BB3" w:rsidP="004F2F3C">
            <w:pPr>
              <w:spacing w:before="40" w:after="40"/>
            </w:pPr>
            <w:r>
              <w:t>Associate Professor – College of Engineering, Swansea University</w:t>
            </w:r>
          </w:p>
        </w:tc>
      </w:tr>
      <w:tr w:rsidR="00165BB3" w14:paraId="3658AE17" w14:textId="77777777" w:rsidTr="000427B2">
        <w:tc>
          <w:tcPr>
            <w:tcW w:w="2703" w:type="dxa"/>
          </w:tcPr>
          <w:p w14:paraId="677E5529" w14:textId="198E5565" w:rsidR="00165BB3" w:rsidRDefault="00165BB3" w:rsidP="004F2F3C">
            <w:pPr>
              <w:spacing w:before="40" w:after="40"/>
            </w:pPr>
            <w:r>
              <w:t>Mark Cadwallader</w:t>
            </w:r>
          </w:p>
        </w:tc>
        <w:tc>
          <w:tcPr>
            <w:tcW w:w="6323" w:type="dxa"/>
            <w:gridSpan w:val="3"/>
          </w:tcPr>
          <w:p w14:paraId="7495EAAC" w14:textId="780EFC6D" w:rsidR="00165BB3" w:rsidRDefault="00165BB3" w:rsidP="004F2F3C">
            <w:pPr>
              <w:spacing w:before="40" w:after="40"/>
            </w:pPr>
            <w:r>
              <w:t>Director of Strategy and Development, University of South Wales</w:t>
            </w:r>
          </w:p>
        </w:tc>
      </w:tr>
      <w:tr w:rsidR="00165BB3" w14:paraId="216AC2DC" w14:textId="77777777" w:rsidTr="000427B2">
        <w:tc>
          <w:tcPr>
            <w:tcW w:w="2703" w:type="dxa"/>
          </w:tcPr>
          <w:p w14:paraId="5014CDB7" w14:textId="5328F3AB" w:rsidR="00165BB3" w:rsidRDefault="00165BB3" w:rsidP="004F2F3C">
            <w:pPr>
              <w:spacing w:before="40" w:after="40"/>
            </w:pPr>
            <w:r>
              <w:t>Professor Iwan Davies</w:t>
            </w:r>
          </w:p>
        </w:tc>
        <w:tc>
          <w:tcPr>
            <w:tcW w:w="6323" w:type="dxa"/>
            <w:gridSpan w:val="3"/>
          </w:tcPr>
          <w:p w14:paraId="4924BCC6" w14:textId="44691F8C" w:rsidR="00165BB3" w:rsidRDefault="00165BB3" w:rsidP="004F2F3C">
            <w:pPr>
              <w:spacing w:before="40" w:after="40"/>
            </w:pPr>
            <w:r>
              <w:t>Vice-Chancellor, Bangor University</w:t>
            </w:r>
          </w:p>
        </w:tc>
      </w:tr>
      <w:tr w:rsidR="00277236" w14:paraId="4FE74934" w14:textId="77777777" w:rsidTr="000427B2">
        <w:tc>
          <w:tcPr>
            <w:tcW w:w="2703" w:type="dxa"/>
          </w:tcPr>
          <w:p w14:paraId="43A9E824" w14:textId="32BE26C1" w:rsidR="00277236" w:rsidRDefault="00277236" w:rsidP="004F2F3C">
            <w:pPr>
              <w:spacing w:before="40" w:after="40"/>
            </w:pPr>
            <w:r>
              <w:t>Peter Florence</w:t>
            </w:r>
          </w:p>
        </w:tc>
        <w:tc>
          <w:tcPr>
            <w:tcW w:w="6323" w:type="dxa"/>
            <w:gridSpan w:val="3"/>
          </w:tcPr>
          <w:p w14:paraId="683B8EEF" w14:textId="26C2422D" w:rsidR="00277236" w:rsidRDefault="00277236" w:rsidP="004F2F3C">
            <w:pPr>
              <w:spacing w:before="40" w:after="40"/>
            </w:pPr>
            <w:r>
              <w:t>Hay Festival</w:t>
            </w:r>
          </w:p>
        </w:tc>
      </w:tr>
      <w:tr w:rsidR="00541C3C" w14:paraId="73E4AAD4" w14:textId="77777777" w:rsidTr="000427B2">
        <w:tc>
          <w:tcPr>
            <w:tcW w:w="2703" w:type="dxa"/>
          </w:tcPr>
          <w:p w14:paraId="459E2704" w14:textId="49D1E70A" w:rsidR="00541C3C" w:rsidRDefault="00541C3C" w:rsidP="004F2F3C">
            <w:pPr>
              <w:spacing w:before="40" w:after="40"/>
            </w:pPr>
            <w:r>
              <w:t>Rebecca Gould</w:t>
            </w:r>
          </w:p>
        </w:tc>
        <w:tc>
          <w:tcPr>
            <w:tcW w:w="6323" w:type="dxa"/>
            <w:gridSpan w:val="3"/>
          </w:tcPr>
          <w:p w14:paraId="5F4BA423" w14:textId="02F4082E" w:rsidR="00541C3C" w:rsidRDefault="00541C3C" w:rsidP="004F2F3C">
            <w:pPr>
              <w:spacing w:before="40" w:after="40"/>
            </w:pPr>
            <w:r>
              <w:t>British Council Wales</w:t>
            </w:r>
          </w:p>
        </w:tc>
      </w:tr>
      <w:tr w:rsidR="00AC7B43" w14:paraId="05259762" w14:textId="77777777" w:rsidTr="000427B2">
        <w:tc>
          <w:tcPr>
            <w:tcW w:w="2703" w:type="dxa"/>
          </w:tcPr>
          <w:p w14:paraId="48961C84" w14:textId="1A78BAF0" w:rsidR="00AC7B43" w:rsidRDefault="00AC7B43" w:rsidP="004F2F3C">
            <w:pPr>
              <w:spacing w:before="40" w:after="40"/>
            </w:pPr>
            <w:r>
              <w:t>Llinos Griffin Williams</w:t>
            </w:r>
          </w:p>
        </w:tc>
        <w:tc>
          <w:tcPr>
            <w:tcW w:w="6323" w:type="dxa"/>
            <w:gridSpan w:val="3"/>
          </w:tcPr>
          <w:p w14:paraId="41D0DFC6" w14:textId="31571D02" w:rsidR="00AC7B43" w:rsidRDefault="00AC7B43" w:rsidP="004F2F3C">
            <w:pPr>
              <w:spacing w:before="40" w:after="40"/>
            </w:pPr>
            <w:r>
              <w:t>Wildflame Media</w:t>
            </w:r>
          </w:p>
        </w:tc>
      </w:tr>
      <w:tr w:rsidR="003E4A3C" w14:paraId="02CB4129" w14:textId="77777777" w:rsidTr="000427B2">
        <w:tc>
          <w:tcPr>
            <w:tcW w:w="2703" w:type="dxa"/>
          </w:tcPr>
          <w:p w14:paraId="23004F5A" w14:textId="6EEA79DF" w:rsidR="003E4A3C" w:rsidRDefault="003E4A3C" w:rsidP="004F2F3C">
            <w:pPr>
              <w:spacing w:before="40" w:after="40"/>
            </w:pPr>
            <w:r>
              <w:t>Eluned Haf</w:t>
            </w:r>
          </w:p>
        </w:tc>
        <w:tc>
          <w:tcPr>
            <w:tcW w:w="6323" w:type="dxa"/>
            <w:gridSpan w:val="3"/>
          </w:tcPr>
          <w:p w14:paraId="5DF107F6" w14:textId="4E1088FA" w:rsidR="003E4A3C" w:rsidRDefault="003E4A3C" w:rsidP="004F2F3C">
            <w:pPr>
              <w:spacing w:before="40" w:after="40"/>
            </w:pPr>
            <w:r>
              <w:t>Head of Wales Arts International</w:t>
            </w:r>
          </w:p>
        </w:tc>
      </w:tr>
      <w:tr w:rsidR="00165BB3" w14:paraId="7AAFD623" w14:textId="77777777" w:rsidTr="000427B2">
        <w:tc>
          <w:tcPr>
            <w:tcW w:w="2703" w:type="dxa"/>
          </w:tcPr>
          <w:p w14:paraId="056D5D7B" w14:textId="63BD2E87" w:rsidR="00165BB3" w:rsidRDefault="00165BB3" w:rsidP="004F2F3C">
            <w:pPr>
              <w:spacing w:before="40" w:after="40"/>
            </w:pPr>
            <w:r>
              <w:lastRenderedPageBreak/>
              <w:t>Professor Simon Haslett</w:t>
            </w:r>
          </w:p>
        </w:tc>
        <w:tc>
          <w:tcPr>
            <w:tcW w:w="6323" w:type="dxa"/>
            <w:gridSpan w:val="3"/>
          </w:tcPr>
          <w:p w14:paraId="4FA7FD5E" w14:textId="46C5928D" w:rsidR="00165BB3" w:rsidRDefault="00165BB3" w:rsidP="004F2F3C">
            <w:pPr>
              <w:spacing w:before="40" w:after="40"/>
            </w:pPr>
            <w:r>
              <w:t>Pro Vice-Chancellor (International and Engagement), University of Wales Trinity Saint David</w:t>
            </w:r>
          </w:p>
        </w:tc>
      </w:tr>
      <w:tr w:rsidR="00277236" w14:paraId="5D14CA5F" w14:textId="77777777" w:rsidTr="000427B2">
        <w:tc>
          <w:tcPr>
            <w:tcW w:w="2703" w:type="dxa"/>
          </w:tcPr>
          <w:p w14:paraId="275677B3" w14:textId="7161873D" w:rsidR="00277236" w:rsidRDefault="00277236" w:rsidP="004F2F3C">
            <w:pPr>
              <w:spacing w:before="40" w:after="40"/>
            </w:pPr>
            <w:r>
              <w:t>Owen Hathaway</w:t>
            </w:r>
          </w:p>
        </w:tc>
        <w:tc>
          <w:tcPr>
            <w:tcW w:w="6323" w:type="dxa"/>
            <w:gridSpan w:val="3"/>
          </w:tcPr>
          <w:p w14:paraId="3B3AE29F" w14:textId="2561B766" w:rsidR="00277236" w:rsidRDefault="00277236" w:rsidP="004F2F3C">
            <w:pPr>
              <w:spacing w:before="40" w:after="40"/>
            </w:pPr>
            <w:r>
              <w:t>Sport Wales</w:t>
            </w:r>
          </w:p>
        </w:tc>
      </w:tr>
      <w:tr w:rsidR="00541C3C" w14:paraId="2B555AC0" w14:textId="77777777" w:rsidTr="000427B2">
        <w:tc>
          <w:tcPr>
            <w:tcW w:w="2703" w:type="dxa"/>
          </w:tcPr>
          <w:p w14:paraId="03B3B042" w14:textId="48743E89" w:rsidR="00541C3C" w:rsidRDefault="00541C3C" w:rsidP="004F2F3C">
            <w:pPr>
              <w:spacing w:before="40" w:after="40"/>
            </w:pPr>
            <w:r>
              <w:t>Professor Mererid Hopwood</w:t>
            </w:r>
          </w:p>
        </w:tc>
        <w:tc>
          <w:tcPr>
            <w:tcW w:w="6323" w:type="dxa"/>
            <w:gridSpan w:val="3"/>
          </w:tcPr>
          <w:p w14:paraId="1F7D7745" w14:textId="01EACF2C" w:rsidR="00541C3C" w:rsidRDefault="00AC7B43" w:rsidP="004F2F3C">
            <w:pPr>
              <w:spacing w:before="40" w:after="40"/>
            </w:pPr>
            <w:r>
              <w:t>University of Wales Trinity Saint David</w:t>
            </w:r>
          </w:p>
        </w:tc>
      </w:tr>
      <w:tr w:rsidR="00277236" w14:paraId="6CFB7280" w14:textId="77777777" w:rsidTr="000427B2">
        <w:tc>
          <w:tcPr>
            <w:tcW w:w="2703" w:type="dxa"/>
          </w:tcPr>
          <w:p w14:paraId="7909F606" w14:textId="5592FCDF" w:rsidR="00277236" w:rsidRDefault="00277236" w:rsidP="004F2F3C">
            <w:pPr>
              <w:spacing w:before="40" w:after="40"/>
            </w:pPr>
            <w:r>
              <w:t>Rob Humphreys</w:t>
            </w:r>
          </w:p>
        </w:tc>
        <w:tc>
          <w:tcPr>
            <w:tcW w:w="6323" w:type="dxa"/>
            <w:gridSpan w:val="3"/>
          </w:tcPr>
          <w:p w14:paraId="0E304609" w14:textId="3E6884C3" w:rsidR="00277236" w:rsidRDefault="000344E5" w:rsidP="004F2F3C">
            <w:pPr>
              <w:spacing w:before="40" w:after="40"/>
            </w:pPr>
            <w:r>
              <w:t>HEFCW Council member &amp; Trustee, British Council</w:t>
            </w:r>
          </w:p>
        </w:tc>
      </w:tr>
      <w:tr w:rsidR="005E4A59" w14:paraId="605F2DDA" w14:textId="77777777" w:rsidTr="000427B2">
        <w:tc>
          <w:tcPr>
            <w:tcW w:w="2703" w:type="dxa"/>
          </w:tcPr>
          <w:p w14:paraId="7641B2C2" w14:textId="5049B5C2" w:rsidR="005E4A59" w:rsidRDefault="005E4A59" w:rsidP="004F2F3C">
            <w:pPr>
              <w:spacing w:before="40" w:after="40"/>
            </w:pPr>
            <w:r>
              <w:t>Dr Anwen Jones</w:t>
            </w:r>
          </w:p>
        </w:tc>
        <w:tc>
          <w:tcPr>
            <w:tcW w:w="6323" w:type="dxa"/>
            <w:gridSpan w:val="3"/>
          </w:tcPr>
          <w:p w14:paraId="5173BE7A" w14:textId="3588EBAC" w:rsidR="005E4A59" w:rsidRDefault="001B6530" w:rsidP="004F2F3C">
            <w:pPr>
              <w:spacing w:before="40" w:after="40"/>
            </w:pPr>
            <w:r w:rsidRPr="002002F4">
              <w:t>Pro Vice-Chancellor</w:t>
            </w:r>
            <w:r>
              <w:t xml:space="preserve"> – </w:t>
            </w:r>
            <w:r w:rsidRPr="002002F4">
              <w:t>Faculty of Arts and Social Sciences</w:t>
            </w:r>
            <w:r>
              <w:t>, Aberystwyth University</w:t>
            </w:r>
          </w:p>
        </w:tc>
      </w:tr>
      <w:tr w:rsidR="00C002D2" w14:paraId="079A4509" w14:textId="77777777" w:rsidTr="008D656D">
        <w:tc>
          <w:tcPr>
            <w:tcW w:w="2703" w:type="dxa"/>
          </w:tcPr>
          <w:p w14:paraId="363AE4F6" w14:textId="77777777" w:rsidR="00C002D2" w:rsidRDefault="00C002D2" w:rsidP="008D656D">
            <w:pPr>
              <w:spacing w:before="40" w:after="40"/>
            </w:pPr>
            <w:r>
              <w:t>Sir Emyr Jones Parry</w:t>
            </w:r>
          </w:p>
        </w:tc>
        <w:tc>
          <w:tcPr>
            <w:tcW w:w="6323" w:type="dxa"/>
            <w:gridSpan w:val="3"/>
          </w:tcPr>
          <w:p w14:paraId="0C6E8969" w14:textId="77777777" w:rsidR="00C002D2" w:rsidRDefault="00C002D2" w:rsidP="008D656D">
            <w:pPr>
              <w:spacing w:before="40" w:after="40"/>
            </w:pPr>
            <w:r>
              <w:t>President (2014-2020), Learned Society of Wales</w:t>
            </w:r>
          </w:p>
        </w:tc>
      </w:tr>
      <w:tr w:rsidR="00AC7B43" w14:paraId="7418F6C2" w14:textId="77777777" w:rsidTr="000427B2">
        <w:tc>
          <w:tcPr>
            <w:tcW w:w="2703" w:type="dxa"/>
          </w:tcPr>
          <w:p w14:paraId="2DBA72F6" w14:textId="4CFA3B93" w:rsidR="00AC7B43" w:rsidRDefault="00AC7B43" w:rsidP="004F2F3C">
            <w:pPr>
              <w:spacing w:before="40" w:after="40"/>
            </w:pPr>
            <w:r>
              <w:t>Helgard Krause</w:t>
            </w:r>
          </w:p>
        </w:tc>
        <w:tc>
          <w:tcPr>
            <w:tcW w:w="6323" w:type="dxa"/>
            <w:gridSpan w:val="3"/>
          </w:tcPr>
          <w:p w14:paraId="64D9016F" w14:textId="7F111A62" w:rsidR="00AC7B43" w:rsidRDefault="005E4A59" w:rsidP="004F2F3C">
            <w:pPr>
              <w:spacing w:before="40" w:after="40"/>
            </w:pPr>
            <w:r>
              <w:t xml:space="preserve">Chief Executive, </w:t>
            </w:r>
            <w:r w:rsidR="00AC7B43">
              <w:t>Books Council Wales</w:t>
            </w:r>
          </w:p>
        </w:tc>
      </w:tr>
      <w:tr w:rsidR="001B6530" w14:paraId="44E529B5" w14:textId="77777777" w:rsidTr="000427B2">
        <w:tc>
          <w:tcPr>
            <w:tcW w:w="2703" w:type="dxa"/>
          </w:tcPr>
          <w:p w14:paraId="038142CA" w14:textId="6F0635FC" w:rsidR="001B6530" w:rsidRDefault="001B6530" w:rsidP="004F2F3C">
            <w:pPr>
              <w:spacing w:before="40" w:after="40"/>
            </w:pPr>
            <w:r>
              <w:t>Professor Milja Kurki</w:t>
            </w:r>
          </w:p>
        </w:tc>
        <w:tc>
          <w:tcPr>
            <w:tcW w:w="6323" w:type="dxa"/>
            <w:gridSpan w:val="3"/>
          </w:tcPr>
          <w:p w14:paraId="10EBE60D" w14:textId="7EA98A4B" w:rsidR="001B6530" w:rsidRDefault="00504219" w:rsidP="004F2F3C">
            <w:pPr>
              <w:spacing w:before="40" w:after="40"/>
            </w:pPr>
            <w:r>
              <w:t>Department of International Politics, Aberystwyth University</w:t>
            </w:r>
          </w:p>
        </w:tc>
      </w:tr>
      <w:tr w:rsidR="00277236" w14:paraId="0B24E84F" w14:textId="77777777" w:rsidTr="000427B2">
        <w:tc>
          <w:tcPr>
            <w:tcW w:w="2703" w:type="dxa"/>
          </w:tcPr>
          <w:p w14:paraId="2844A072" w14:textId="29CBDC47" w:rsidR="00277236" w:rsidRDefault="00277236" w:rsidP="004F2F3C">
            <w:pPr>
              <w:spacing w:before="40" w:after="40"/>
            </w:pPr>
            <w:r>
              <w:t>Imants Liegis</w:t>
            </w:r>
          </w:p>
        </w:tc>
        <w:tc>
          <w:tcPr>
            <w:tcW w:w="6323" w:type="dxa"/>
            <w:gridSpan w:val="3"/>
          </w:tcPr>
          <w:p w14:paraId="6BCBF939" w14:textId="722CD522" w:rsidR="00277236" w:rsidRDefault="00277236" w:rsidP="004F2F3C">
            <w:pPr>
              <w:spacing w:before="40" w:after="40"/>
            </w:pPr>
            <w:r>
              <w:t>Latvian Ambassador to France</w:t>
            </w:r>
          </w:p>
        </w:tc>
      </w:tr>
      <w:tr w:rsidR="005E4A59" w14:paraId="03E29E1B" w14:textId="77777777" w:rsidTr="000427B2">
        <w:tc>
          <w:tcPr>
            <w:tcW w:w="2703" w:type="dxa"/>
          </w:tcPr>
          <w:p w14:paraId="08A398D3" w14:textId="61C7E9CA" w:rsidR="005E4A59" w:rsidRDefault="005E4A59" w:rsidP="004F2F3C">
            <w:pPr>
              <w:spacing w:before="40" w:after="40"/>
            </w:pPr>
            <w:r>
              <w:t>Professor Colin McInnes</w:t>
            </w:r>
          </w:p>
        </w:tc>
        <w:tc>
          <w:tcPr>
            <w:tcW w:w="6323" w:type="dxa"/>
            <w:gridSpan w:val="3"/>
          </w:tcPr>
          <w:p w14:paraId="072A7BF8" w14:textId="53CF2D18" w:rsidR="005E4A59" w:rsidRDefault="005E4A59" w:rsidP="004F2F3C">
            <w:pPr>
              <w:spacing w:before="40" w:after="40"/>
            </w:pPr>
            <w:r>
              <w:t>Pro Vice-Chancellor – Research, Knowledge Exchange and Innovation, Aberystwyth University</w:t>
            </w:r>
          </w:p>
        </w:tc>
      </w:tr>
      <w:tr w:rsidR="00165BB3" w14:paraId="1315BF00" w14:textId="77777777" w:rsidTr="000427B2">
        <w:tc>
          <w:tcPr>
            <w:tcW w:w="2703" w:type="dxa"/>
          </w:tcPr>
          <w:p w14:paraId="2846C7AD" w14:textId="7114F36C" w:rsidR="00165BB3" w:rsidRDefault="00165BB3" w:rsidP="004F2F3C">
            <w:pPr>
              <w:spacing w:before="40" w:after="40"/>
            </w:pPr>
            <w:r>
              <w:t>Dr Maggie Parke</w:t>
            </w:r>
          </w:p>
        </w:tc>
        <w:tc>
          <w:tcPr>
            <w:tcW w:w="6323" w:type="dxa"/>
            <w:gridSpan w:val="3"/>
          </w:tcPr>
          <w:p w14:paraId="3E671176" w14:textId="501C0DE6" w:rsidR="00165BB3" w:rsidRDefault="00165BB3" w:rsidP="004F2F3C">
            <w:pPr>
              <w:spacing w:before="40" w:after="40"/>
            </w:pPr>
            <w:r>
              <w:t>Bangor University / Universities Wales</w:t>
            </w:r>
          </w:p>
        </w:tc>
      </w:tr>
      <w:tr w:rsidR="009A7BCF" w14:paraId="38376100" w14:textId="77777777" w:rsidTr="000427B2">
        <w:tc>
          <w:tcPr>
            <w:tcW w:w="2703" w:type="dxa"/>
          </w:tcPr>
          <w:p w14:paraId="0903336B" w14:textId="5571C37C" w:rsidR="009A7BCF" w:rsidRDefault="009A7BCF" w:rsidP="004F2F3C">
            <w:pPr>
              <w:spacing w:before="40" w:after="40"/>
            </w:pPr>
            <w:r>
              <w:t>Eluned Morgan AM</w:t>
            </w:r>
          </w:p>
        </w:tc>
        <w:tc>
          <w:tcPr>
            <w:tcW w:w="6323" w:type="dxa"/>
            <w:gridSpan w:val="3"/>
          </w:tcPr>
          <w:p w14:paraId="5AD854BB" w14:textId="75DBA15B" w:rsidR="009A7BCF" w:rsidRDefault="009A7BCF" w:rsidP="004F2F3C">
            <w:pPr>
              <w:spacing w:before="40" w:after="40"/>
            </w:pPr>
            <w:r>
              <w:t>Minister for International Relations and Welsh Language (201</w:t>
            </w:r>
            <w:r w:rsidR="00277236">
              <w:t>8</w:t>
            </w:r>
            <w:r>
              <w:t>-20), Welsh Government</w:t>
            </w:r>
          </w:p>
        </w:tc>
      </w:tr>
      <w:tr w:rsidR="009A7BCF" w14:paraId="3F5F46F7" w14:textId="77777777" w:rsidTr="000427B2">
        <w:tc>
          <w:tcPr>
            <w:tcW w:w="2703" w:type="dxa"/>
          </w:tcPr>
          <w:p w14:paraId="3F911963" w14:textId="44C18EF6" w:rsidR="009A7BCF" w:rsidRDefault="009A7BCF" w:rsidP="004F2F3C">
            <w:pPr>
              <w:spacing w:before="40" w:after="40"/>
            </w:pPr>
            <w:r>
              <w:t>Professor Karen Smith</w:t>
            </w:r>
            <w:r>
              <w:tab/>
            </w:r>
          </w:p>
        </w:tc>
        <w:tc>
          <w:tcPr>
            <w:tcW w:w="6323" w:type="dxa"/>
            <w:gridSpan w:val="3"/>
          </w:tcPr>
          <w:p w14:paraId="3C87C361" w14:textId="0BA8564E" w:rsidR="009A7BCF" w:rsidRDefault="009A7BCF" w:rsidP="004F2F3C">
            <w:pPr>
              <w:spacing w:before="40" w:after="40"/>
            </w:pPr>
            <w:r>
              <w:t>Head of Department of International Relations, LSE</w:t>
            </w:r>
          </w:p>
        </w:tc>
      </w:tr>
      <w:tr w:rsidR="00165BB3" w14:paraId="4DC0C6BE" w14:textId="77777777" w:rsidTr="000427B2">
        <w:tc>
          <w:tcPr>
            <w:tcW w:w="2703" w:type="dxa"/>
          </w:tcPr>
          <w:p w14:paraId="4FFD1A28" w14:textId="15105998" w:rsidR="00165BB3" w:rsidRDefault="00165BB3" w:rsidP="004F2F3C">
            <w:pPr>
              <w:spacing w:before="40" w:after="40"/>
            </w:pPr>
            <w:r>
              <w:t>Professor Phil Stephens</w:t>
            </w:r>
          </w:p>
        </w:tc>
        <w:tc>
          <w:tcPr>
            <w:tcW w:w="6323" w:type="dxa"/>
            <w:gridSpan w:val="3"/>
          </w:tcPr>
          <w:p w14:paraId="3BE14FD7" w14:textId="2380DAE5" w:rsidR="00165BB3" w:rsidRDefault="00165BB3" w:rsidP="004F2F3C">
            <w:pPr>
              <w:spacing w:before="40" w:after="40"/>
            </w:pPr>
            <w:r>
              <w:t>Dean of International &amp; Engagement, College of Biomedical and Life Sciences, Cardiff University</w:t>
            </w:r>
          </w:p>
        </w:tc>
      </w:tr>
      <w:tr w:rsidR="00165BB3" w14:paraId="195FD684" w14:textId="77777777" w:rsidTr="000427B2">
        <w:tc>
          <w:tcPr>
            <w:tcW w:w="2703" w:type="dxa"/>
          </w:tcPr>
          <w:p w14:paraId="4353816F" w14:textId="04FCDF76" w:rsidR="00165BB3" w:rsidRDefault="00165BB3" w:rsidP="004F2F3C">
            <w:pPr>
              <w:spacing w:before="40" w:after="40"/>
            </w:pPr>
            <w:r>
              <w:t>Vivienne Stern</w:t>
            </w:r>
          </w:p>
        </w:tc>
        <w:tc>
          <w:tcPr>
            <w:tcW w:w="6323" w:type="dxa"/>
            <w:gridSpan w:val="3"/>
          </w:tcPr>
          <w:p w14:paraId="7599690C" w14:textId="0E13FD8B" w:rsidR="00165BB3" w:rsidRDefault="00165BB3" w:rsidP="004F2F3C">
            <w:pPr>
              <w:spacing w:before="40" w:after="40"/>
            </w:pPr>
            <w:r>
              <w:t>Director, Universities UK International</w:t>
            </w:r>
          </w:p>
        </w:tc>
      </w:tr>
      <w:tr w:rsidR="00504219" w14:paraId="2DCF1218" w14:textId="77777777" w:rsidTr="000427B2">
        <w:tc>
          <w:tcPr>
            <w:tcW w:w="2703" w:type="dxa"/>
          </w:tcPr>
          <w:p w14:paraId="2484E0F3" w14:textId="1BF99265" w:rsidR="00504219" w:rsidRDefault="00504219" w:rsidP="004F2F3C">
            <w:pPr>
              <w:spacing w:before="40" w:after="40"/>
            </w:pPr>
            <w:r>
              <w:t>Professor Elizabeth T. Treasure</w:t>
            </w:r>
          </w:p>
        </w:tc>
        <w:tc>
          <w:tcPr>
            <w:tcW w:w="6323" w:type="dxa"/>
            <w:gridSpan w:val="3"/>
          </w:tcPr>
          <w:p w14:paraId="18B689BF" w14:textId="561217F7" w:rsidR="00504219" w:rsidRDefault="00250C0C" w:rsidP="004F2F3C">
            <w:pPr>
              <w:spacing w:before="40" w:after="40"/>
            </w:pPr>
            <w:r>
              <w:t>Vice-Chancellor, Aberystwyth University</w:t>
            </w:r>
          </w:p>
        </w:tc>
      </w:tr>
      <w:tr w:rsidR="009A7BCF" w14:paraId="7E2AE0DD" w14:textId="77777777" w:rsidTr="000427B2">
        <w:tc>
          <w:tcPr>
            <w:tcW w:w="2703" w:type="dxa"/>
          </w:tcPr>
          <w:p w14:paraId="45324CB2" w14:textId="46B3A6DB" w:rsidR="009A7BCF" w:rsidRDefault="00277236" w:rsidP="004F2F3C">
            <w:pPr>
              <w:spacing w:before="40" w:after="40"/>
            </w:pPr>
            <w:r>
              <w:t>Susie Ventris-Field</w:t>
            </w:r>
          </w:p>
        </w:tc>
        <w:tc>
          <w:tcPr>
            <w:tcW w:w="6323" w:type="dxa"/>
            <w:gridSpan w:val="3"/>
          </w:tcPr>
          <w:p w14:paraId="35B50FC6" w14:textId="2209F0D1" w:rsidR="009A7BCF" w:rsidRDefault="00277236" w:rsidP="004F2F3C">
            <w:pPr>
              <w:spacing w:before="40" w:after="40"/>
            </w:pPr>
            <w:r>
              <w:t>Chief Executive, Welsh Centre for International Affairs</w:t>
            </w:r>
          </w:p>
        </w:tc>
      </w:tr>
      <w:tr w:rsidR="000427B2" w14:paraId="5C4D1CD5" w14:textId="77777777" w:rsidTr="00042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8" w:type="dxa"/>
            <w:gridSpan w:val="2"/>
          </w:tcPr>
          <w:p w14:paraId="315974D1" w14:textId="77777777" w:rsidR="000427B2" w:rsidRPr="000427B2" w:rsidRDefault="000427B2" w:rsidP="000427B2">
            <w:pPr>
              <w:spacing w:after="0"/>
              <w:rPr>
                <w:noProof/>
                <w:sz w:val="8"/>
                <w:szCs w:val="8"/>
              </w:rPr>
            </w:pPr>
          </w:p>
        </w:tc>
        <w:tc>
          <w:tcPr>
            <w:tcW w:w="4748" w:type="dxa"/>
            <w:gridSpan w:val="2"/>
            <w:vAlign w:val="center"/>
          </w:tcPr>
          <w:p w14:paraId="4FE3414E" w14:textId="77777777" w:rsidR="000427B2" w:rsidRPr="000427B2" w:rsidRDefault="000427B2" w:rsidP="000427B2">
            <w:pPr>
              <w:spacing w:after="0"/>
              <w:jc w:val="center"/>
              <w:rPr>
                <w:noProof/>
                <w:sz w:val="8"/>
                <w:szCs w:val="8"/>
              </w:rPr>
            </w:pPr>
          </w:p>
        </w:tc>
      </w:tr>
      <w:tr w:rsidR="000427B2" w14:paraId="135A4158" w14:textId="77777777" w:rsidTr="00042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8" w:type="dxa"/>
            <w:gridSpan w:val="2"/>
          </w:tcPr>
          <w:p w14:paraId="22B30226" w14:textId="67DEF442" w:rsidR="000427B2" w:rsidRDefault="000427B2" w:rsidP="000427B2">
            <w:pPr>
              <w:spacing w:after="0"/>
              <w:jc w:val="center"/>
              <w:rPr>
                <w:b/>
                <w:bCs/>
              </w:rPr>
            </w:pPr>
            <w:r>
              <w:rPr>
                <w:noProof/>
              </w:rPr>
              <w:drawing>
                <wp:inline distT="0" distB="0" distL="0" distR="0" wp14:anchorId="6F4D657D" wp14:editId="208D4A37">
                  <wp:extent cx="1979875" cy="665077"/>
                  <wp:effectExtent l="0" t="0" r="1905" b="1905"/>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3636" cy="673059"/>
                          </a:xfrm>
                          <a:prstGeom prst="rect">
                            <a:avLst/>
                          </a:prstGeom>
                        </pic:spPr>
                      </pic:pic>
                    </a:graphicData>
                  </a:graphic>
                </wp:inline>
              </w:drawing>
            </w:r>
          </w:p>
        </w:tc>
        <w:tc>
          <w:tcPr>
            <w:tcW w:w="4748" w:type="dxa"/>
            <w:gridSpan w:val="2"/>
            <w:vAlign w:val="center"/>
          </w:tcPr>
          <w:p w14:paraId="4866305D" w14:textId="09A96410" w:rsidR="000427B2" w:rsidRDefault="000427B2" w:rsidP="000427B2">
            <w:pPr>
              <w:spacing w:after="0"/>
              <w:jc w:val="center"/>
              <w:rPr>
                <w:b/>
                <w:bCs/>
              </w:rPr>
            </w:pPr>
            <w:r>
              <w:rPr>
                <w:noProof/>
              </w:rPr>
              <w:drawing>
                <wp:inline distT="0" distB="0" distL="0" distR="0" wp14:anchorId="427082CB" wp14:editId="4EB3BB0F">
                  <wp:extent cx="2660124" cy="516587"/>
                  <wp:effectExtent l="0" t="0" r="6985"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2703824" cy="525073"/>
                          </a:xfrm>
                          <a:prstGeom prst="rect">
                            <a:avLst/>
                          </a:prstGeom>
                        </pic:spPr>
                      </pic:pic>
                    </a:graphicData>
                  </a:graphic>
                </wp:inline>
              </w:drawing>
            </w:r>
          </w:p>
        </w:tc>
      </w:tr>
      <w:tr w:rsidR="000427B2" w14:paraId="53EDF8C7" w14:textId="77777777" w:rsidTr="00042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3" w:type="dxa"/>
            <w:vAlign w:val="center"/>
          </w:tcPr>
          <w:p w14:paraId="20EB863D" w14:textId="44BDF5AC" w:rsidR="000427B2" w:rsidRDefault="000427B2" w:rsidP="000427B2">
            <w:pPr>
              <w:spacing w:after="0"/>
              <w:jc w:val="center"/>
              <w:rPr>
                <w:b/>
                <w:bCs/>
              </w:rPr>
            </w:pPr>
            <w:r>
              <w:rPr>
                <w:noProof/>
              </w:rPr>
              <w:drawing>
                <wp:inline distT="0" distB="0" distL="0" distR="0" wp14:anchorId="364D183E" wp14:editId="46A7C103">
                  <wp:extent cx="1281385" cy="639472"/>
                  <wp:effectExtent l="0" t="0" r="0" b="8255"/>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6469" cy="642009"/>
                          </a:xfrm>
                          <a:prstGeom prst="rect">
                            <a:avLst/>
                          </a:prstGeom>
                        </pic:spPr>
                      </pic:pic>
                    </a:graphicData>
                  </a:graphic>
                </wp:inline>
              </w:drawing>
            </w:r>
          </w:p>
        </w:tc>
        <w:tc>
          <w:tcPr>
            <w:tcW w:w="1575" w:type="dxa"/>
            <w:vAlign w:val="center"/>
          </w:tcPr>
          <w:p w14:paraId="0689A09D" w14:textId="2CA47CAA" w:rsidR="000427B2" w:rsidRDefault="000427B2" w:rsidP="000427B2">
            <w:pPr>
              <w:spacing w:after="0"/>
              <w:jc w:val="center"/>
              <w:rPr>
                <w:b/>
                <w:bCs/>
              </w:rPr>
            </w:pPr>
            <w:r>
              <w:rPr>
                <w:noProof/>
              </w:rPr>
              <w:drawing>
                <wp:inline distT="0" distB="0" distL="0" distR="0" wp14:anchorId="3D4F40CD" wp14:editId="2475D769">
                  <wp:extent cx="771028" cy="771028"/>
                  <wp:effectExtent l="0" t="0" r="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2906" cy="772906"/>
                          </a:xfrm>
                          <a:prstGeom prst="rect">
                            <a:avLst/>
                          </a:prstGeom>
                        </pic:spPr>
                      </pic:pic>
                    </a:graphicData>
                  </a:graphic>
                </wp:inline>
              </w:drawing>
            </w:r>
          </w:p>
        </w:tc>
        <w:tc>
          <w:tcPr>
            <w:tcW w:w="1992" w:type="dxa"/>
            <w:vAlign w:val="center"/>
          </w:tcPr>
          <w:p w14:paraId="68E36154" w14:textId="57D58FF0" w:rsidR="000427B2" w:rsidRDefault="000427B2" w:rsidP="000427B2">
            <w:pPr>
              <w:spacing w:after="0"/>
              <w:jc w:val="center"/>
              <w:rPr>
                <w:b/>
                <w:bCs/>
              </w:rPr>
            </w:pPr>
            <w:r>
              <w:rPr>
                <w:noProof/>
              </w:rPr>
              <w:drawing>
                <wp:inline distT="0" distB="0" distL="0" distR="0" wp14:anchorId="36FFDE41" wp14:editId="10FE24F4">
                  <wp:extent cx="998712" cy="805978"/>
                  <wp:effectExtent l="0" t="0" r="0" b="0"/>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4850" cy="810931"/>
                          </a:xfrm>
                          <a:prstGeom prst="rect">
                            <a:avLst/>
                          </a:prstGeom>
                        </pic:spPr>
                      </pic:pic>
                    </a:graphicData>
                  </a:graphic>
                </wp:inline>
              </w:drawing>
            </w:r>
          </w:p>
        </w:tc>
        <w:tc>
          <w:tcPr>
            <w:tcW w:w="2756" w:type="dxa"/>
            <w:vAlign w:val="center"/>
          </w:tcPr>
          <w:p w14:paraId="7619B97D" w14:textId="00DC671B" w:rsidR="000427B2" w:rsidRDefault="000427B2" w:rsidP="000427B2">
            <w:pPr>
              <w:spacing w:after="0"/>
              <w:jc w:val="center"/>
              <w:rPr>
                <w:b/>
                <w:bCs/>
              </w:rPr>
            </w:pPr>
            <w:r>
              <w:rPr>
                <w:noProof/>
              </w:rPr>
              <w:drawing>
                <wp:inline distT="0" distB="0" distL="0" distR="0" wp14:anchorId="226C2EB5" wp14:editId="2B489C90">
                  <wp:extent cx="1566407" cy="322097"/>
                  <wp:effectExtent l="0" t="0" r="0" b="1905"/>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6407" cy="322097"/>
                          </a:xfrm>
                          <a:prstGeom prst="rect">
                            <a:avLst/>
                          </a:prstGeom>
                        </pic:spPr>
                      </pic:pic>
                    </a:graphicData>
                  </a:graphic>
                </wp:inline>
              </w:drawing>
            </w:r>
          </w:p>
        </w:tc>
      </w:tr>
    </w:tbl>
    <w:p w14:paraId="7D40315F" w14:textId="77777777" w:rsidR="00E5574E" w:rsidRPr="001F5A10" w:rsidRDefault="00E5574E" w:rsidP="000427B2">
      <w:pPr>
        <w:spacing w:after="0"/>
      </w:pPr>
    </w:p>
    <w:sectPr w:rsidR="00E5574E" w:rsidRPr="001F5A10" w:rsidSect="00663880">
      <w:headerReference w:type="default" r:id="rId17"/>
      <w:footerReference w:type="default" r:id="rId18"/>
      <w:pgSz w:w="11906" w:h="16838"/>
      <w:pgMar w:top="851" w:right="1416" w:bottom="851" w:left="1276" w:header="284" w:footer="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77394A" w16cex:dateUtc="2020-12-06T11:04:00Z"/>
  <w16cex:commentExtensible w16cex:durableId="23773A30" w16cex:dateUtc="2020-12-06T11:08:00Z"/>
  <w16cex:commentExtensible w16cex:durableId="23773BCC" w16cex:dateUtc="2020-12-06T11:15:00Z"/>
  <w16cex:commentExtensible w16cex:durableId="23773F52" w16cex:dateUtc="2020-12-06T11:30:00Z"/>
  <w16cex:commentExtensible w16cex:durableId="1D59D942" w16cex:dateUtc="2020-12-08T09:46:09.044Z"/>
  <w16cex:commentExtensible w16cex:durableId="532EBD18" w16cex:dateUtc="2020-12-08T10:28:10.4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79EA" w14:textId="77777777" w:rsidR="002434C7" w:rsidRDefault="002434C7" w:rsidP="00D67A16">
      <w:pPr>
        <w:spacing w:after="0" w:line="240" w:lineRule="auto"/>
      </w:pPr>
      <w:r>
        <w:separator/>
      </w:r>
    </w:p>
  </w:endnote>
  <w:endnote w:type="continuationSeparator" w:id="0">
    <w:p w14:paraId="6D341983" w14:textId="77777777" w:rsidR="002434C7" w:rsidRDefault="002434C7" w:rsidP="00D6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95650"/>
      <w:docPartObj>
        <w:docPartGallery w:val="Page Numbers (Bottom of Page)"/>
        <w:docPartUnique/>
      </w:docPartObj>
    </w:sdtPr>
    <w:sdtEndPr>
      <w:rPr>
        <w:noProof/>
      </w:rPr>
    </w:sdtEndPr>
    <w:sdtContent>
      <w:p w14:paraId="618C7567" w14:textId="3DE4603E" w:rsidR="00E5574E" w:rsidRDefault="00E5574E">
        <w:pPr>
          <w:pStyle w:val="Footer"/>
          <w:jc w:val="center"/>
        </w:pPr>
        <w:r w:rsidRPr="00D00045">
          <w:rPr>
            <w:sz w:val="20"/>
          </w:rPr>
          <w:fldChar w:fldCharType="begin"/>
        </w:r>
        <w:r w:rsidRPr="00D00045">
          <w:rPr>
            <w:sz w:val="20"/>
          </w:rPr>
          <w:instrText xml:space="preserve"> PAGE   \* MERGEFORMAT </w:instrText>
        </w:r>
        <w:r w:rsidRPr="00D00045">
          <w:rPr>
            <w:sz w:val="20"/>
          </w:rPr>
          <w:fldChar w:fldCharType="separate"/>
        </w:r>
        <w:r w:rsidRPr="00D00045">
          <w:rPr>
            <w:noProof/>
            <w:sz w:val="20"/>
          </w:rPr>
          <w:t>2</w:t>
        </w:r>
        <w:r w:rsidRPr="00D00045">
          <w:rPr>
            <w:noProof/>
            <w:sz w:val="20"/>
          </w:rPr>
          <w:fldChar w:fldCharType="end"/>
        </w:r>
      </w:p>
    </w:sdtContent>
  </w:sdt>
  <w:p w14:paraId="30354CE5" w14:textId="77777777" w:rsidR="00E5574E" w:rsidRDefault="00E5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1B277" w14:textId="77777777" w:rsidR="002434C7" w:rsidRDefault="002434C7" w:rsidP="00D67A16">
      <w:pPr>
        <w:spacing w:after="0" w:line="240" w:lineRule="auto"/>
      </w:pPr>
      <w:r>
        <w:separator/>
      </w:r>
    </w:p>
  </w:footnote>
  <w:footnote w:type="continuationSeparator" w:id="0">
    <w:p w14:paraId="02688FB4" w14:textId="77777777" w:rsidR="002434C7" w:rsidRDefault="002434C7" w:rsidP="00D67A16">
      <w:pPr>
        <w:spacing w:after="0" w:line="240" w:lineRule="auto"/>
      </w:pPr>
      <w:r>
        <w:continuationSeparator/>
      </w:r>
    </w:p>
  </w:footnote>
  <w:footnote w:id="1">
    <w:p w14:paraId="2516C852" w14:textId="04A2A137" w:rsidR="00713DDA" w:rsidRDefault="00D67A16">
      <w:pPr>
        <w:pStyle w:val="FootnoteText"/>
      </w:pPr>
      <w:r>
        <w:rPr>
          <w:rStyle w:val="FootnoteReference"/>
        </w:rPr>
        <w:footnoteRef/>
      </w:r>
      <w:r>
        <w:t xml:space="preserve"> </w:t>
      </w:r>
      <w:r w:rsidR="006B6FE4">
        <w:t>‘</w:t>
      </w:r>
      <w:r w:rsidR="00713DDA">
        <w:t>International Strategy for Wales</w:t>
      </w:r>
      <w:r w:rsidR="006B6FE4">
        <w:t>’</w:t>
      </w:r>
      <w:r w:rsidR="00713DDA">
        <w:t>,</w:t>
      </w:r>
      <w:r w:rsidR="006B6FE4">
        <w:t xml:space="preserve"> </w:t>
      </w:r>
      <w:r w:rsidR="006B6FE4" w:rsidRPr="006B6FE4">
        <w:t>Welsh Government,</w:t>
      </w:r>
      <w:r w:rsidR="000768B8">
        <w:t xml:space="preserve"> January 2020,</w:t>
      </w:r>
      <w:r w:rsidR="00713DDA">
        <w:t xml:space="preserve"> </w:t>
      </w:r>
      <w:hyperlink r:id="rId1" w:history="1">
        <w:r w:rsidR="00713DDA" w:rsidRPr="000E52CA">
          <w:rPr>
            <w:rStyle w:val="Hyperlink"/>
          </w:rPr>
          <w:t>https://gov.wales/international-strategy-for-wales</w:t>
        </w:r>
      </w:hyperlink>
    </w:p>
  </w:footnote>
  <w:footnote w:id="2">
    <w:p w14:paraId="729DD021" w14:textId="0E3AA574" w:rsidR="00A42A49" w:rsidRDefault="00A42A49">
      <w:pPr>
        <w:pStyle w:val="FootnoteText"/>
      </w:pPr>
      <w:r>
        <w:rPr>
          <w:rStyle w:val="FootnoteReference"/>
        </w:rPr>
        <w:footnoteRef/>
      </w:r>
      <w:r>
        <w:t xml:space="preserve"> See ‘Well-being of Future Generations (Wales) Act 2015’, Future Generations Commissioner for Wales, </w:t>
      </w:r>
      <w:hyperlink r:id="rId2" w:history="1">
        <w:r w:rsidRPr="000E52CA">
          <w:rPr>
            <w:rStyle w:val="Hyperlink"/>
          </w:rPr>
          <w:t>https://www.futuregenerations.wales/about-us/future-generations-act/</w:t>
        </w:r>
      </w:hyperlink>
    </w:p>
  </w:footnote>
  <w:footnote w:id="3">
    <w:p w14:paraId="15388A20" w14:textId="2985DB3D" w:rsidR="00CE7DD6" w:rsidRDefault="00CE7DD6">
      <w:pPr>
        <w:pStyle w:val="FootnoteText"/>
      </w:pPr>
      <w:r>
        <w:rPr>
          <w:rStyle w:val="FootnoteReference"/>
        </w:rPr>
        <w:footnoteRef/>
      </w:r>
      <w:r>
        <w:t xml:space="preserve"> ‘International action plans’, Welsh Government, 2020, </w:t>
      </w:r>
      <w:hyperlink r:id="rId3" w:history="1">
        <w:r w:rsidRPr="002B0E2C">
          <w:rPr>
            <w:rStyle w:val="Hyperlink"/>
          </w:rPr>
          <w:t>https://gov.wales/international-action-plans</w:t>
        </w:r>
      </w:hyperlink>
    </w:p>
  </w:footnote>
  <w:footnote w:id="4">
    <w:p w14:paraId="4B9F727B" w14:textId="5200D130" w:rsidR="00FA5F07" w:rsidRDefault="00FA5F07">
      <w:pPr>
        <w:pStyle w:val="FootnoteText"/>
      </w:pPr>
      <w:r>
        <w:rPr>
          <w:rStyle w:val="FootnoteReference"/>
        </w:rPr>
        <w:footnoteRef/>
      </w:r>
      <w:r>
        <w:t xml:space="preserve"> ‘Action Plan: International Relations through Public Diplomacy and Soft Power 2020-2025’, Welsh Government, 2020, </w:t>
      </w:r>
      <w:hyperlink r:id="rId4" w:history="1">
        <w:r w:rsidRPr="002B0E2C">
          <w:rPr>
            <w:rStyle w:val="Hyperlink"/>
          </w:rPr>
          <w:t>https://gov.wales/sites/default/files/publications/2020-11/international-relations-through-public-diplomacy-soft-power.pdf</w:t>
        </w:r>
      </w:hyperlink>
    </w:p>
  </w:footnote>
  <w:footnote w:id="5">
    <w:p w14:paraId="19557314" w14:textId="321578D8" w:rsidR="00B31FCA" w:rsidRDefault="00B31FCA" w:rsidP="00B31FCA">
      <w:pPr>
        <w:pStyle w:val="FootnoteText"/>
      </w:pPr>
      <w:r>
        <w:rPr>
          <w:rStyle w:val="FootnoteReference"/>
        </w:rPr>
        <w:footnoteRef/>
      </w:r>
      <w:r>
        <w:t xml:space="preserve"> </w:t>
      </w:r>
      <w:r w:rsidR="009C20BB">
        <w:t>‘Action Plan: International Relations through Public Diplomacy and Soft Power 2020-2025’</w:t>
      </w:r>
      <w:r w:rsidR="00A64C31">
        <w:t xml:space="preserve"> (see note 4) </w:t>
      </w:r>
    </w:p>
  </w:footnote>
  <w:footnote w:id="6">
    <w:p w14:paraId="11E575AE" w14:textId="6E1DF321" w:rsidR="005D3540" w:rsidRDefault="005D3540">
      <w:pPr>
        <w:pStyle w:val="FootnoteText"/>
      </w:pPr>
      <w:r>
        <w:rPr>
          <w:rStyle w:val="FootnoteReference"/>
        </w:rPr>
        <w:footnoteRef/>
      </w:r>
      <w:r>
        <w:t xml:space="preserve"> ‘Action Plan: Diaspora Engagement 2020-2025’, Welsh Government, 2020, </w:t>
      </w:r>
      <w:hyperlink r:id="rId5" w:history="1">
        <w:r w:rsidRPr="00B07D7F">
          <w:rPr>
            <w:rStyle w:val="Hyperlink"/>
          </w:rPr>
          <w:t>https://gov.wales/sites/default/files/publications/2020-11/diaspora-action-plan.pdf</w:t>
        </w:r>
      </w:hyperlink>
      <w:r>
        <w:t xml:space="preserve"> </w:t>
      </w:r>
    </w:p>
  </w:footnote>
  <w:footnote w:id="7">
    <w:p w14:paraId="1919A591" w14:textId="7507C986" w:rsidR="00AF62D7" w:rsidRDefault="00116B59">
      <w:pPr>
        <w:pStyle w:val="FootnoteText"/>
      </w:pPr>
      <w:r>
        <w:rPr>
          <w:rStyle w:val="FootnoteReference"/>
        </w:rPr>
        <w:footnoteRef/>
      </w:r>
      <w:r>
        <w:t xml:space="preserve"> ‘Towards a Welsh sports diplomacy strategy’, </w:t>
      </w:r>
      <w:r w:rsidR="00AF62D7">
        <w:t>Murray, Stuart and Price, Gavin, British</w:t>
      </w:r>
      <w:r>
        <w:t xml:space="preserve"> Council Wales, </w:t>
      </w:r>
      <w:r w:rsidR="00AF62D7">
        <w:t xml:space="preserve">October 2020, </w:t>
      </w:r>
      <w:hyperlink r:id="rId6" w:history="1">
        <w:r w:rsidR="00AF62D7" w:rsidRPr="000E52CA">
          <w:rPr>
            <w:rStyle w:val="Hyperlink"/>
          </w:rPr>
          <w:t>https://wales.britishcouncil.org/sites/default/files/towards_a_welsh_sports_diplomacy_strategy_0.pdf</w:t>
        </w:r>
      </w:hyperlink>
    </w:p>
  </w:footnote>
  <w:footnote w:id="8">
    <w:p w14:paraId="3F1978BF" w14:textId="582E8E15" w:rsidR="00061E6D" w:rsidRDefault="00061E6D">
      <w:pPr>
        <w:pStyle w:val="FootnoteText"/>
      </w:pPr>
      <w:r>
        <w:rPr>
          <w:rStyle w:val="FootnoteReference"/>
        </w:rPr>
        <w:footnoteRef/>
      </w:r>
      <w:r>
        <w:t xml:space="preserve"> ‘Global Britain: delivering on our international ambition’, UK Government, </w:t>
      </w:r>
      <w:r w:rsidR="00B118EF">
        <w:t xml:space="preserve">June 2018, updated September 2019, </w:t>
      </w:r>
      <w:hyperlink r:id="rId7" w:history="1">
        <w:r w:rsidR="00B118EF" w:rsidRPr="000E52CA">
          <w:rPr>
            <w:rStyle w:val="Hyperlink"/>
          </w:rPr>
          <w:t>https://www.gov.uk/government/collections/global-britain-delivering-on-our-international-ambition</w:t>
        </w:r>
      </w:hyperlink>
    </w:p>
    <w:p w14:paraId="131C7CBB" w14:textId="77777777" w:rsidR="00B118EF" w:rsidRDefault="00B118EF">
      <w:pPr>
        <w:pStyle w:val="FootnoteText"/>
      </w:pPr>
    </w:p>
  </w:footnote>
  <w:footnote w:id="9">
    <w:p w14:paraId="42B35C2A" w14:textId="0E4F9114" w:rsidR="00505179" w:rsidRDefault="00505179">
      <w:pPr>
        <w:pStyle w:val="FootnoteText"/>
      </w:pPr>
      <w:r>
        <w:rPr>
          <w:rStyle w:val="FootnoteReference"/>
        </w:rPr>
        <w:footnoteRef/>
      </w:r>
      <w:r>
        <w:t xml:space="preserve"> ‘Wales and the World’, Learned Society of Wales, October 2017, </w:t>
      </w:r>
      <w:hyperlink r:id="rId8" w:history="1">
        <w:r w:rsidRPr="000E52CA">
          <w:rPr>
            <w:rStyle w:val="Hyperlink"/>
          </w:rPr>
          <w:t>https://www.learnedsociety.wales/our-publications/wales-and-the-world/</w:t>
        </w:r>
      </w:hyperlink>
      <w:r>
        <w:t xml:space="preserve"> </w:t>
      </w:r>
    </w:p>
  </w:footnote>
  <w:footnote w:id="10">
    <w:p w14:paraId="1AE45AF7" w14:textId="751F5F08" w:rsidR="0097742D" w:rsidRDefault="00A73AA5">
      <w:pPr>
        <w:pStyle w:val="FootnoteText"/>
      </w:pPr>
      <w:r>
        <w:rPr>
          <w:rStyle w:val="FootnoteReference"/>
        </w:rPr>
        <w:footnoteRef/>
      </w:r>
      <w:r>
        <w:t xml:space="preserve"> </w:t>
      </w:r>
      <w:r w:rsidR="00EE76FF">
        <w:t>2</w:t>
      </w:r>
      <w:r>
        <w:t>.</w:t>
      </w:r>
      <w:r w:rsidR="00EE76FF">
        <w:t>1</w:t>
      </w:r>
      <w:r>
        <w:t>% in 201</w:t>
      </w:r>
      <w:r w:rsidR="00EE76FF">
        <w:t>8</w:t>
      </w:r>
      <w:r>
        <w:t xml:space="preserve"> – see ‘Research and development </w:t>
      </w:r>
      <w:r w:rsidR="00170513">
        <w:t xml:space="preserve">gross </w:t>
      </w:r>
      <w:r>
        <w:t>expenditure</w:t>
      </w:r>
      <w:r w:rsidR="00170513">
        <w:t>: 2018</w:t>
      </w:r>
      <w:r>
        <w:t>’</w:t>
      </w:r>
      <w:r w:rsidR="00170513">
        <w:t xml:space="preserve">, </w:t>
      </w:r>
      <w:r w:rsidR="0097742D">
        <w:t xml:space="preserve">Welsh Government, July 2020, </w:t>
      </w:r>
      <w:hyperlink r:id="rId9" w:history="1">
        <w:r w:rsidR="0097742D" w:rsidRPr="000E52CA">
          <w:rPr>
            <w:rStyle w:val="Hyperlink"/>
          </w:rPr>
          <w:t>https://gov.wales/research-and-development-business-enterprise-expenditure-2019</w:t>
        </w:r>
      </w:hyperlink>
    </w:p>
  </w:footnote>
  <w:footnote w:id="11">
    <w:p w14:paraId="54C2EA22" w14:textId="78C643E6" w:rsidR="0016564F" w:rsidRDefault="003764BF">
      <w:pPr>
        <w:pStyle w:val="FootnoteText"/>
      </w:pPr>
      <w:r>
        <w:rPr>
          <w:rStyle w:val="FootnoteReference"/>
        </w:rPr>
        <w:footnoteRef/>
      </w:r>
      <w:r>
        <w:t xml:space="preserve"> </w:t>
      </w:r>
      <w:r w:rsidR="001D2CD2">
        <w:t>‘</w:t>
      </w:r>
      <w:r w:rsidR="001D2CD2" w:rsidRPr="001D2CD2">
        <w:t>The European Structural and Investment Funds – Contribution to UK research and innovatio</w:t>
      </w:r>
      <w:r w:rsidR="001D2CD2">
        <w:t>n’,</w:t>
      </w:r>
      <w:r w:rsidR="00FC477B">
        <w:t xml:space="preserve"> British Academy /</w:t>
      </w:r>
      <w:r w:rsidR="001D2CD2">
        <w:t xml:space="preserve"> Learned Society of Wales</w:t>
      </w:r>
      <w:r w:rsidR="00FC477B">
        <w:t xml:space="preserve"> / Royal Society of Edinburgh / Royal Irish Academy, April 2020, </w:t>
      </w:r>
      <w:hyperlink r:id="rId10" w:history="1">
        <w:r w:rsidR="0016564F" w:rsidRPr="000E52CA">
          <w:rPr>
            <w:rStyle w:val="Hyperlink"/>
          </w:rPr>
          <w:t>https://www.learnedsociety.wales/wp-content/uploads/2020/04/2020-04-20-Structural-Funds-Explainer.pdf</w:t>
        </w:r>
      </w:hyperlink>
    </w:p>
  </w:footnote>
  <w:footnote w:id="12">
    <w:p w14:paraId="107B29FA" w14:textId="3F6B1216" w:rsidR="00F206EE" w:rsidRPr="00197EDC" w:rsidRDefault="00F206EE" w:rsidP="00F206EE">
      <w:pPr>
        <w:pStyle w:val="FootnoteText"/>
      </w:pPr>
      <w:r>
        <w:rPr>
          <w:rStyle w:val="FootnoteReference"/>
        </w:rPr>
        <w:footnoteRef/>
      </w:r>
      <w:r>
        <w:t xml:space="preserve"> ‘Global Wales’, Universities Wales, March 2019, </w:t>
      </w:r>
      <w:hyperlink r:id="rId11" w:history="1">
        <w:r w:rsidRPr="000E52CA">
          <w:rPr>
            <w:rStyle w:val="Hyperlink"/>
          </w:rPr>
          <w:t>https://www.uniswales.ac.uk/global-wales/</w:t>
        </w:r>
      </w:hyperlink>
    </w:p>
  </w:footnote>
  <w:footnote w:id="13">
    <w:p w14:paraId="6114BD60" w14:textId="37AFBB27" w:rsidR="00F42093" w:rsidRDefault="00F42093">
      <w:pPr>
        <w:pStyle w:val="FootnoteText"/>
      </w:pPr>
      <w:r>
        <w:rPr>
          <w:rStyle w:val="FootnoteReference"/>
        </w:rPr>
        <w:footnoteRef/>
      </w:r>
      <w:r>
        <w:t xml:space="preserve"> </w:t>
      </w:r>
      <w:r w:rsidR="00037062">
        <w:t>‘Action Plan: International Relations through Public Diplomacy and Soft Power 2020-2025’ (see note 4)</w:t>
      </w:r>
    </w:p>
  </w:footnote>
  <w:footnote w:id="14">
    <w:p w14:paraId="5345044C" w14:textId="51F1E403" w:rsidR="005829E2" w:rsidRDefault="00727AFB">
      <w:pPr>
        <w:pStyle w:val="FootnoteText"/>
      </w:pPr>
      <w:r>
        <w:rPr>
          <w:rStyle w:val="FootnoteReference"/>
        </w:rPr>
        <w:footnoteRef/>
      </w:r>
      <w:r>
        <w:t xml:space="preserve"> ‘Strength in Diversity: Exploring opportunities for collaboration in research and innovation between universities in Wales’, Reid, Graeme, </w:t>
      </w:r>
      <w:r w:rsidR="005829E2">
        <w:t xml:space="preserve">September 2020, </w:t>
      </w:r>
      <w:hyperlink r:id="rId12" w:history="1">
        <w:r w:rsidR="005829E2" w:rsidRPr="000E52CA">
          <w:rPr>
            <w:rStyle w:val="Hyperlink"/>
          </w:rPr>
          <w:t>https://uniswales.ac.uk/media/Strength-in-Diversity-Professor-Graeme-Reid-FINAL.pdf</w:t>
        </w:r>
      </w:hyperlink>
    </w:p>
  </w:footnote>
  <w:footnote w:id="15">
    <w:p w14:paraId="3EEC48D3" w14:textId="703FCDE5" w:rsidR="00A77BD4" w:rsidRDefault="00A77BD4">
      <w:pPr>
        <w:pStyle w:val="FootnoteText"/>
      </w:pPr>
      <w:r>
        <w:rPr>
          <w:rStyle w:val="FootnoteReference"/>
        </w:rPr>
        <w:footnoteRef/>
      </w:r>
      <w:r>
        <w:t xml:space="preserve"> ‘Sêr Cymru’, Welsh Government, June 2019, </w:t>
      </w:r>
      <w:hyperlink r:id="rId13" w:history="1">
        <w:r w:rsidRPr="000E52CA">
          <w:rPr>
            <w:rStyle w:val="Hyperlink"/>
          </w:rPr>
          <w:t>https://gov.wales/ser-cymru</w:t>
        </w:r>
      </w:hyperlink>
    </w:p>
    <w:p w14:paraId="76332990" w14:textId="77777777" w:rsidR="00A77BD4" w:rsidRDefault="00A77BD4">
      <w:pPr>
        <w:pStyle w:val="FootnoteText"/>
      </w:pPr>
    </w:p>
  </w:footnote>
  <w:footnote w:id="16">
    <w:p w14:paraId="36421466" w14:textId="1DF31765" w:rsidR="00C013D7" w:rsidRDefault="00C013D7">
      <w:pPr>
        <w:pStyle w:val="FootnoteText"/>
      </w:pPr>
      <w:r>
        <w:rPr>
          <w:rStyle w:val="FootnoteReference"/>
        </w:rPr>
        <w:footnoteRef/>
      </w:r>
      <w:r>
        <w:t xml:space="preserve"> ‘A new kind of museum for Wales’, National Museum Wales, October 2018, </w:t>
      </w:r>
      <w:hyperlink r:id="rId14" w:history="1">
        <w:r w:rsidRPr="000E52CA">
          <w:rPr>
            <w:rStyle w:val="Hyperlink"/>
          </w:rPr>
          <w:t>https://museum.wales/news/?article_id=1121</w:t>
        </w:r>
      </w:hyperlink>
    </w:p>
  </w:footnote>
  <w:footnote w:id="17">
    <w:p w14:paraId="2D017E73" w14:textId="4991AFFA" w:rsidR="006F2012" w:rsidRDefault="006F2012">
      <w:pPr>
        <w:pStyle w:val="FootnoteText"/>
      </w:pPr>
      <w:r>
        <w:rPr>
          <w:rStyle w:val="FootnoteReference"/>
        </w:rPr>
        <w:footnoteRef/>
      </w:r>
      <w:r>
        <w:t xml:space="preserve"> </w:t>
      </w:r>
      <w:r w:rsidR="00ED24E3">
        <w:t>‘Action Plan: International Relations through Public Diplomacy and Soft Power 2020-2025’ (see note 4)</w:t>
      </w:r>
    </w:p>
  </w:footnote>
  <w:footnote w:id="18">
    <w:p w14:paraId="03BFC009" w14:textId="77777777" w:rsidR="00E758C4" w:rsidRDefault="00E758C4" w:rsidP="00E758C4">
      <w:pPr>
        <w:pStyle w:val="FootnoteText"/>
      </w:pPr>
      <w:r>
        <w:rPr>
          <w:rStyle w:val="FootnoteReference"/>
        </w:rPr>
        <w:footnoteRef/>
      </w:r>
      <w:r>
        <w:t xml:space="preserve"> ‘Wales and the World – past events’, Learned Society of Wales, </w:t>
      </w:r>
      <w:hyperlink r:id="rId15" w:history="1">
        <w:r w:rsidRPr="000E52CA">
          <w:rPr>
            <w:rStyle w:val="Hyperlink"/>
          </w:rPr>
          <w:t>https://www.learnedsociety.wales/wales-and-the-world-past-events/</w:t>
        </w:r>
      </w:hyperlink>
    </w:p>
    <w:p w14:paraId="6E36B9F0" w14:textId="77777777" w:rsidR="00E758C4" w:rsidRDefault="00E758C4" w:rsidP="00E758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3541" w14:textId="604AF750" w:rsidR="00413B59" w:rsidRDefault="5619EEE9" w:rsidP="004F2F3C">
    <w:pPr>
      <w:pStyle w:val="Header"/>
      <w:jc w:val="center"/>
    </w:pPr>
    <w:r>
      <w:rPr>
        <w:noProof/>
      </w:rPr>
      <w:drawing>
        <wp:inline distT="0" distB="0" distL="0" distR="0" wp14:anchorId="172CB3AE" wp14:editId="16E8F737">
          <wp:extent cx="2954244"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2954244"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DA3"/>
    <w:multiLevelType w:val="hybridMultilevel"/>
    <w:tmpl w:val="6C580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691805"/>
    <w:multiLevelType w:val="hybridMultilevel"/>
    <w:tmpl w:val="46A0D2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5F0060D"/>
    <w:multiLevelType w:val="multilevel"/>
    <w:tmpl w:val="C6F2AF26"/>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C94A03"/>
    <w:multiLevelType w:val="hybridMultilevel"/>
    <w:tmpl w:val="1918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006184"/>
    <w:multiLevelType w:val="hybridMultilevel"/>
    <w:tmpl w:val="1226C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C63B8"/>
    <w:multiLevelType w:val="multilevel"/>
    <w:tmpl w:val="03BEE7F0"/>
    <w:styleLink w:val="NumberedLists"/>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bullet"/>
      <w:lvlText w:val=""/>
      <w:lvlJc w:val="left"/>
      <w:pPr>
        <w:ind w:left="2880" w:hanging="363"/>
      </w:pPr>
      <w:rPr>
        <w:rFonts w:ascii="Symbol" w:hAnsi="Symbol" w:hint="default"/>
      </w:rPr>
    </w:lvl>
    <w:lvl w:ilvl="4">
      <w:start w:val="1"/>
      <w:numFmt w:val="bullet"/>
      <w:lvlText w:val="○"/>
      <w:lvlJc w:val="left"/>
      <w:pPr>
        <w:ind w:left="3600" w:hanging="363"/>
      </w:pPr>
      <w:rPr>
        <w:rFonts w:ascii="Calibri" w:hAnsi="Calibri"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 w15:restartNumberingAfterBreak="0">
    <w:nsid w:val="14F700E6"/>
    <w:multiLevelType w:val="hybridMultilevel"/>
    <w:tmpl w:val="5F247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0383E"/>
    <w:multiLevelType w:val="multilevel"/>
    <w:tmpl w:val="E8A6D124"/>
    <w:lvl w:ilvl="0">
      <w:start w:val="1"/>
      <w:numFmt w:val="decimal"/>
      <w:pStyle w:val="Number1parastyle"/>
      <w:lvlText w:val="%1."/>
      <w:lvlJc w:val="left"/>
      <w:pPr>
        <w:ind w:left="770" w:hanging="360"/>
      </w:pPr>
      <w:rPr>
        <w:rFonts w:hint="default"/>
      </w:rPr>
    </w:lvl>
    <w:lvl w:ilvl="1">
      <w:start w:val="1"/>
      <w:numFmt w:val="lowerLetter"/>
      <w:pStyle w:val="Number2parastyle"/>
      <w:lvlText w:val="%2."/>
      <w:lvlJc w:val="left"/>
      <w:pPr>
        <w:ind w:left="1490" w:hanging="360"/>
      </w:pPr>
      <w:rPr>
        <w:rFonts w:hint="default"/>
        <w:b w:val="0"/>
        <w:bCs w:val="0"/>
      </w:rPr>
    </w:lvl>
    <w:lvl w:ilvl="2">
      <w:start w:val="1"/>
      <w:numFmt w:val="lowerRoman"/>
      <w:pStyle w:val="Number3parastyle"/>
      <w:lvlText w:val="%3."/>
      <w:lvlJc w:val="right"/>
      <w:pPr>
        <w:ind w:left="2210" w:hanging="180"/>
      </w:pPr>
      <w:rPr>
        <w:rFonts w:hint="default"/>
        <w:b w:val="0"/>
        <w:bCs w:val="0"/>
      </w:rPr>
    </w:lvl>
    <w:lvl w:ilvl="3">
      <w:start w:val="1"/>
      <w:numFmt w:val="decimal"/>
      <w:lvlText w:val="%4."/>
      <w:lvlJc w:val="left"/>
      <w:pPr>
        <w:ind w:left="2930" w:hanging="360"/>
      </w:pPr>
      <w:rPr>
        <w:rFonts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8" w15:restartNumberingAfterBreak="0">
    <w:nsid w:val="194B7A8C"/>
    <w:multiLevelType w:val="hybridMultilevel"/>
    <w:tmpl w:val="35487B1E"/>
    <w:lvl w:ilvl="0" w:tplc="D222DE90">
      <w:start w:val="1"/>
      <w:numFmt w:val="bullet"/>
      <w:lvlText w:val="•"/>
      <w:lvlJc w:val="left"/>
      <w:pPr>
        <w:tabs>
          <w:tab w:val="num" w:pos="720"/>
        </w:tabs>
        <w:ind w:left="720" w:hanging="360"/>
      </w:pPr>
      <w:rPr>
        <w:rFonts w:ascii="Arial" w:hAnsi="Arial" w:hint="default"/>
      </w:rPr>
    </w:lvl>
    <w:lvl w:ilvl="1" w:tplc="FADA3326" w:tentative="1">
      <w:start w:val="1"/>
      <w:numFmt w:val="bullet"/>
      <w:lvlText w:val="•"/>
      <w:lvlJc w:val="left"/>
      <w:pPr>
        <w:tabs>
          <w:tab w:val="num" w:pos="1440"/>
        </w:tabs>
        <w:ind w:left="1440" w:hanging="360"/>
      </w:pPr>
      <w:rPr>
        <w:rFonts w:ascii="Arial" w:hAnsi="Arial" w:hint="default"/>
      </w:rPr>
    </w:lvl>
    <w:lvl w:ilvl="2" w:tplc="B9AECC62" w:tentative="1">
      <w:start w:val="1"/>
      <w:numFmt w:val="bullet"/>
      <w:lvlText w:val="•"/>
      <w:lvlJc w:val="left"/>
      <w:pPr>
        <w:tabs>
          <w:tab w:val="num" w:pos="2160"/>
        </w:tabs>
        <w:ind w:left="2160" w:hanging="360"/>
      </w:pPr>
      <w:rPr>
        <w:rFonts w:ascii="Arial" w:hAnsi="Arial" w:hint="default"/>
      </w:rPr>
    </w:lvl>
    <w:lvl w:ilvl="3" w:tplc="43544190" w:tentative="1">
      <w:start w:val="1"/>
      <w:numFmt w:val="bullet"/>
      <w:lvlText w:val="•"/>
      <w:lvlJc w:val="left"/>
      <w:pPr>
        <w:tabs>
          <w:tab w:val="num" w:pos="2880"/>
        </w:tabs>
        <w:ind w:left="2880" w:hanging="360"/>
      </w:pPr>
      <w:rPr>
        <w:rFonts w:ascii="Arial" w:hAnsi="Arial" w:hint="default"/>
      </w:rPr>
    </w:lvl>
    <w:lvl w:ilvl="4" w:tplc="A6F81350" w:tentative="1">
      <w:start w:val="1"/>
      <w:numFmt w:val="bullet"/>
      <w:lvlText w:val="•"/>
      <w:lvlJc w:val="left"/>
      <w:pPr>
        <w:tabs>
          <w:tab w:val="num" w:pos="3600"/>
        </w:tabs>
        <w:ind w:left="3600" w:hanging="360"/>
      </w:pPr>
      <w:rPr>
        <w:rFonts w:ascii="Arial" w:hAnsi="Arial" w:hint="default"/>
      </w:rPr>
    </w:lvl>
    <w:lvl w:ilvl="5" w:tplc="36420882" w:tentative="1">
      <w:start w:val="1"/>
      <w:numFmt w:val="bullet"/>
      <w:lvlText w:val="•"/>
      <w:lvlJc w:val="left"/>
      <w:pPr>
        <w:tabs>
          <w:tab w:val="num" w:pos="4320"/>
        </w:tabs>
        <w:ind w:left="4320" w:hanging="360"/>
      </w:pPr>
      <w:rPr>
        <w:rFonts w:ascii="Arial" w:hAnsi="Arial" w:hint="default"/>
      </w:rPr>
    </w:lvl>
    <w:lvl w:ilvl="6" w:tplc="DC66D346" w:tentative="1">
      <w:start w:val="1"/>
      <w:numFmt w:val="bullet"/>
      <w:lvlText w:val="•"/>
      <w:lvlJc w:val="left"/>
      <w:pPr>
        <w:tabs>
          <w:tab w:val="num" w:pos="5040"/>
        </w:tabs>
        <w:ind w:left="5040" w:hanging="360"/>
      </w:pPr>
      <w:rPr>
        <w:rFonts w:ascii="Arial" w:hAnsi="Arial" w:hint="default"/>
      </w:rPr>
    </w:lvl>
    <w:lvl w:ilvl="7" w:tplc="AEFA55EE" w:tentative="1">
      <w:start w:val="1"/>
      <w:numFmt w:val="bullet"/>
      <w:lvlText w:val="•"/>
      <w:lvlJc w:val="left"/>
      <w:pPr>
        <w:tabs>
          <w:tab w:val="num" w:pos="5760"/>
        </w:tabs>
        <w:ind w:left="5760" w:hanging="360"/>
      </w:pPr>
      <w:rPr>
        <w:rFonts w:ascii="Arial" w:hAnsi="Arial" w:hint="default"/>
      </w:rPr>
    </w:lvl>
    <w:lvl w:ilvl="8" w:tplc="FA80AF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376A65"/>
    <w:multiLevelType w:val="multilevel"/>
    <w:tmpl w:val="C394A6DC"/>
    <w:lvl w:ilvl="0">
      <w:start w:val="1"/>
      <w:numFmt w:val="bullet"/>
      <w:pStyle w:val="Bullet1parastyle"/>
      <w:lvlText w:val=""/>
      <w:lvlJc w:val="left"/>
      <w:pPr>
        <w:ind w:left="714" w:hanging="357"/>
      </w:pPr>
      <w:rPr>
        <w:rFonts w:ascii="Symbol" w:hAnsi="Symbol" w:hint="default"/>
      </w:rPr>
    </w:lvl>
    <w:lvl w:ilvl="1">
      <w:start w:val="1"/>
      <w:numFmt w:val="bullet"/>
      <w:pStyle w:val="Bullet2parastyle"/>
      <w:lvlText w:val="○"/>
      <w:lvlJc w:val="left"/>
      <w:pPr>
        <w:ind w:left="1281" w:hanging="357"/>
      </w:pPr>
      <w:rPr>
        <w:rFonts w:ascii="Calibri" w:hAnsi="Calibri" w:hint="default"/>
      </w:rPr>
    </w:lvl>
    <w:lvl w:ilvl="2">
      <w:start w:val="1"/>
      <w:numFmt w:val="bullet"/>
      <w:pStyle w:val="Bullet3parastyle"/>
      <w:lvlText w:val="◦"/>
      <w:lvlJc w:val="left"/>
      <w:pPr>
        <w:ind w:left="1848" w:hanging="357"/>
      </w:pPr>
      <w:rPr>
        <w:rFonts w:ascii="Calibri" w:hAnsi="Calibri" w:hint="default"/>
      </w:rPr>
    </w:lvl>
    <w:lvl w:ilvl="3">
      <w:start w:val="1"/>
      <w:numFmt w:val="bullet"/>
      <w:pStyle w:val="ListBullet4"/>
      <w:lvlText w:val="◦"/>
      <w:lvlJc w:val="left"/>
      <w:pPr>
        <w:ind w:left="2415" w:hanging="357"/>
      </w:pPr>
      <w:rPr>
        <w:rFonts w:ascii="Calibri" w:hAnsi="Calibri" w:hint="default"/>
      </w:rPr>
    </w:lvl>
    <w:lvl w:ilvl="4">
      <w:start w:val="1"/>
      <w:numFmt w:val="bullet"/>
      <w:pStyle w:val="ListBullet5"/>
      <w:lvlText w:val="◦"/>
      <w:lvlJc w:val="left"/>
      <w:pPr>
        <w:ind w:left="2982" w:hanging="357"/>
      </w:pPr>
      <w:rPr>
        <w:rFonts w:ascii="Calibri" w:hAnsi="Calibri" w:hint="default"/>
      </w:rPr>
    </w:lvl>
    <w:lvl w:ilvl="5">
      <w:start w:val="1"/>
      <w:numFmt w:val="lowerRoman"/>
      <w:lvlText w:val="(%6)"/>
      <w:lvlJc w:val="left"/>
      <w:pPr>
        <w:ind w:left="3549" w:hanging="357"/>
      </w:pPr>
      <w:rPr>
        <w:rFonts w:hint="default"/>
      </w:rPr>
    </w:lvl>
    <w:lvl w:ilvl="6">
      <w:start w:val="1"/>
      <w:numFmt w:val="decimal"/>
      <w:lvlText w:val="%7."/>
      <w:lvlJc w:val="left"/>
      <w:pPr>
        <w:ind w:left="4116" w:hanging="357"/>
      </w:pPr>
      <w:rPr>
        <w:rFonts w:hint="default"/>
      </w:rPr>
    </w:lvl>
    <w:lvl w:ilvl="7">
      <w:start w:val="1"/>
      <w:numFmt w:val="lowerLetter"/>
      <w:lvlText w:val="%8."/>
      <w:lvlJc w:val="left"/>
      <w:pPr>
        <w:ind w:left="4683" w:hanging="357"/>
      </w:pPr>
      <w:rPr>
        <w:rFonts w:hint="default"/>
      </w:rPr>
    </w:lvl>
    <w:lvl w:ilvl="8">
      <w:start w:val="1"/>
      <w:numFmt w:val="lowerRoman"/>
      <w:lvlText w:val="%9."/>
      <w:lvlJc w:val="left"/>
      <w:pPr>
        <w:ind w:left="5250" w:hanging="357"/>
      </w:pPr>
      <w:rPr>
        <w:rFonts w:hint="default"/>
      </w:rPr>
    </w:lvl>
  </w:abstractNum>
  <w:abstractNum w:abstractNumId="10" w15:restartNumberingAfterBreak="0">
    <w:nsid w:val="1DDA6A5C"/>
    <w:multiLevelType w:val="multilevel"/>
    <w:tmpl w:val="2E2CAD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721031"/>
    <w:multiLevelType w:val="hybridMultilevel"/>
    <w:tmpl w:val="AB4CE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534336"/>
    <w:multiLevelType w:val="hybridMultilevel"/>
    <w:tmpl w:val="6AA22BCE"/>
    <w:lvl w:ilvl="0" w:tplc="D702F4E0">
      <w:start w:val="1"/>
      <w:numFmt w:val="bullet"/>
      <w:lvlText w:val="•"/>
      <w:lvlJc w:val="left"/>
      <w:pPr>
        <w:tabs>
          <w:tab w:val="num" w:pos="720"/>
        </w:tabs>
        <w:ind w:left="720" w:hanging="360"/>
      </w:pPr>
      <w:rPr>
        <w:rFonts w:ascii="Arial" w:hAnsi="Arial" w:hint="default"/>
      </w:rPr>
    </w:lvl>
    <w:lvl w:ilvl="1" w:tplc="E15C0336" w:tentative="1">
      <w:start w:val="1"/>
      <w:numFmt w:val="bullet"/>
      <w:lvlText w:val="•"/>
      <w:lvlJc w:val="left"/>
      <w:pPr>
        <w:tabs>
          <w:tab w:val="num" w:pos="1440"/>
        </w:tabs>
        <w:ind w:left="1440" w:hanging="360"/>
      </w:pPr>
      <w:rPr>
        <w:rFonts w:ascii="Arial" w:hAnsi="Arial" w:hint="default"/>
      </w:rPr>
    </w:lvl>
    <w:lvl w:ilvl="2" w:tplc="AFDE6370" w:tentative="1">
      <w:start w:val="1"/>
      <w:numFmt w:val="bullet"/>
      <w:lvlText w:val="•"/>
      <w:lvlJc w:val="left"/>
      <w:pPr>
        <w:tabs>
          <w:tab w:val="num" w:pos="2160"/>
        </w:tabs>
        <w:ind w:left="2160" w:hanging="360"/>
      </w:pPr>
      <w:rPr>
        <w:rFonts w:ascii="Arial" w:hAnsi="Arial" w:hint="default"/>
      </w:rPr>
    </w:lvl>
    <w:lvl w:ilvl="3" w:tplc="35F2EAC8" w:tentative="1">
      <w:start w:val="1"/>
      <w:numFmt w:val="bullet"/>
      <w:lvlText w:val="•"/>
      <w:lvlJc w:val="left"/>
      <w:pPr>
        <w:tabs>
          <w:tab w:val="num" w:pos="2880"/>
        </w:tabs>
        <w:ind w:left="2880" w:hanging="360"/>
      </w:pPr>
      <w:rPr>
        <w:rFonts w:ascii="Arial" w:hAnsi="Arial" w:hint="default"/>
      </w:rPr>
    </w:lvl>
    <w:lvl w:ilvl="4" w:tplc="BA0E30E2" w:tentative="1">
      <w:start w:val="1"/>
      <w:numFmt w:val="bullet"/>
      <w:lvlText w:val="•"/>
      <w:lvlJc w:val="left"/>
      <w:pPr>
        <w:tabs>
          <w:tab w:val="num" w:pos="3600"/>
        </w:tabs>
        <w:ind w:left="3600" w:hanging="360"/>
      </w:pPr>
      <w:rPr>
        <w:rFonts w:ascii="Arial" w:hAnsi="Arial" w:hint="default"/>
      </w:rPr>
    </w:lvl>
    <w:lvl w:ilvl="5" w:tplc="D5022A2A" w:tentative="1">
      <w:start w:val="1"/>
      <w:numFmt w:val="bullet"/>
      <w:lvlText w:val="•"/>
      <w:lvlJc w:val="left"/>
      <w:pPr>
        <w:tabs>
          <w:tab w:val="num" w:pos="4320"/>
        </w:tabs>
        <w:ind w:left="4320" w:hanging="360"/>
      </w:pPr>
      <w:rPr>
        <w:rFonts w:ascii="Arial" w:hAnsi="Arial" w:hint="default"/>
      </w:rPr>
    </w:lvl>
    <w:lvl w:ilvl="6" w:tplc="F7FC04AC" w:tentative="1">
      <w:start w:val="1"/>
      <w:numFmt w:val="bullet"/>
      <w:lvlText w:val="•"/>
      <w:lvlJc w:val="left"/>
      <w:pPr>
        <w:tabs>
          <w:tab w:val="num" w:pos="5040"/>
        </w:tabs>
        <w:ind w:left="5040" w:hanging="360"/>
      </w:pPr>
      <w:rPr>
        <w:rFonts w:ascii="Arial" w:hAnsi="Arial" w:hint="default"/>
      </w:rPr>
    </w:lvl>
    <w:lvl w:ilvl="7" w:tplc="B456DADA" w:tentative="1">
      <w:start w:val="1"/>
      <w:numFmt w:val="bullet"/>
      <w:lvlText w:val="•"/>
      <w:lvlJc w:val="left"/>
      <w:pPr>
        <w:tabs>
          <w:tab w:val="num" w:pos="5760"/>
        </w:tabs>
        <w:ind w:left="5760" w:hanging="360"/>
      </w:pPr>
      <w:rPr>
        <w:rFonts w:ascii="Arial" w:hAnsi="Arial" w:hint="default"/>
      </w:rPr>
    </w:lvl>
    <w:lvl w:ilvl="8" w:tplc="9404DF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687AE0"/>
    <w:multiLevelType w:val="hybridMultilevel"/>
    <w:tmpl w:val="612897BA"/>
    <w:lvl w:ilvl="0" w:tplc="60168108">
      <w:start w:val="1"/>
      <w:numFmt w:val="bullet"/>
      <w:lvlText w:val="•"/>
      <w:lvlJc w:val="left"/>
      <w:pPr>
        <w:tabs>
          <w:tab w:val="num" w:pos="720"/>
        </w:tabs>
        <w:ind w:left="720" w:hanging="360"/>
      </w:pPr>
      <w:rPr>
        <w:rFonts w:ascii="Arial" w:hAnsi="Arial" w:hint="default"/>
      </w:rPr>
    </w:lvl>
    <w:lvl w:ilvl="1" w:tplc="AF4EDD5E" w:tentative="1">
      <w:start w:val="1"/>
      <w:numFmt w:val="bullet"/>
      <w:lvlText w:val="•"/>
      <w:lvlJc w:val="left"/>
      <w:pPr>
        <w:tabs>
          <w:tab w:val="num" w:pos="1440"/>
        </w:tabs>
        <w:ind w:left="1440" w:hanging="360"/>
      </w:pPr>
      <w:rPr>
        <w:rFonts w:ascii="Arial" w:hAnsi="Arial" w:hint="default"/>
      </w:rPr>
    </w:lvl>
    <w:lvl w:ilvl="2" w:tplc="E3E0A8F4" w:tentative="1">
      <w:start w:val="1"/>
      <w:numFmt w:val="bullet"/>
      <w:lvlText w:val="•"/>
      <w:lvlJc w:val="left"/>
      <w:pPr>
        <w:tabs>
          <w:tab w:val="num" w:pos="2160"/>
        </w:tabs>
        <w:ind w:left="2160" w:hanging="360"/>
      </w:pPr>
      <w:rPr>
        <w:rFonts w:ascii="Arial" w:hAnsi="Arial" w:hint="default"/>
      </w:rPr>
    </w:lvl>
    <w:lvl w:ilvl="3" w:tplc="28F0DB2E" w:tentative="1">
      <w:start w:val="1"/>
      <w:numFmt w:val="bullet"/>
      <w:lvlText w:val="•"/>
      <w:lvlJc w:val="left"/>
      <w:pPr>
        <w:tabs>
          <w:tab w:val="num" w:pos="2880"/>
        </w:tabs>
        <w:ind w:left="2880" w:hanging="360"/>
      </w:pPr>
      <w:rPr>
        <w:rFonts w:ascii="Arial" w:hAnsi="Arial" w:hint="default"/>
      </w:rPr>
    </w:lvl>
    <w:lvl w:ilvl="4" w:tplc="019E4EB8" w:tentative="1">
      <w:start w:val="1"/>
      <w:numFmt w:val="bullet"/>
      <w:lvlText w:val="•"/>
      <w:lvlJc w:val="left"/>
      <w:pPr>
        <w:tabs>
          <w:tab w:val="num" w:pos="3600"/>
        </w:tabs>
        <w:ind w:left="3600" w:hanging="360"/>
      </w:pPr>
      <w:rPr>
        <w:rFonts w:ascii="Arial" w:hAnsi="Arial" w:hint="default"/>
      </w:rPr>
    </w:lvl>
    <w:lvl w:ilvl="5" w:tplc="4B961992" w:tentative="1">
      <w:start w:val="1"/>
      <w:numFmt w:val="bullet"/>
      <w:lvlText w:val="•"/>
      <w:lvlJc w:val="left"/>
      <w:pPr>
        <w:tabs>
          <w:tab w:val="num" w:pos="4320"/>
        </w:tabs>
        <w:ind w:left="4320" w:hanging="360"/>
      </w:pPr>
      <w:rPr>
        <w:rFonts w:ascii="Arial" w:hAnsi="Arial" w:hint="default"/>
      </w:rPr>
    </w:lvl>
    <w:lvl w:ilvl="6" w:tplc="3F6A32C2" w:tentative="1">
      <w:start w:val="1"/>
      <w:numFmt w:val="bullet"/>
      <w:lvlText w:val="•"/>
      <w:lvlJc w:val="left"/>
      <w:pPr>
        <w:tabs>
          <w:tab w:val="num" w:pos="5040"/>
        </w:tabs>
        <w:ind w:left="5040" w:hanging="360"/>
      </w:pPr>
      <w:rPr>
        <w:rFonts w:ascii="Arial" w:hAnsi="Arial" w:hint="default"/>
      </w:rPr>
    </w:lvl>
    <w:lvl w:ilvl="7" w:tplc="C1882F1E" w:tentative="1">
      <w:start w:val="1"/>
      <w:numFmt w:val="bullet"/>
      <w:lvlText w:val="•"/>
      <w:lvlJc w:val="left"/>
      <w:pPr>
        <w:tabs>
          <w:tab w:val="num" w:pos="5760"/>
        </w:tabs>
        <w:ind w:left="5760" w:hanging="360"/>
      </w:pPr>
      <w:rPr>
        <w:rFonts w:ascii="Arial" w:hAnsi="Arial" w:hint="default"/>
      </w:rPr>
    </w:lvl>
    <w:lvl w:ilvl="8" w:tplc="0BC837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8E2700"/>
    <w:multiLevelType w:val="hybridMultilevel"/>
    <w:tmpl w:val="E478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742CD"/>
    <w:multiLevelType w:val="hybridMultilevel"/>
    <w:tmpl w:val="066E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B6902"/>
    <w:multiLevelType w:val="hybridMultilevel"/>
    <w:tmpl w:val="828E2774"/>
    <w:lvl w:ilvl="0" w:tplc="DDD277F4">
      <w:start w:val="1"/>
      <w:numFmt w:val="bullet"/>
      <w:lvlText w:val="•"/>
      <w:lvlJc w:val="left"/>
      <w:pPr>
        <w:tabs>
          <w:tab w:val="num" w:pos="720"/>
        </w:tabs>
        <w:ind w:left="720" w:hanging="360"/>
      </w:pPr>
      <w:rPr>
        <w:rFonts w:ascii="Arial" w:hAnsi="Arial" w:hint="default"/>
      </w:rPr>
    </w:lvl>
    <w:lvl w:ilvl="1" w:tplc="62607CA6" w:tentative="1">
      <w:start w:val="1"/>
      <w:numFmt w:val="bullet"/>
      <w:lvlText w:val="•"/>
      <w:lvlJc w:val="left"/>
      <w:pPr>
        <w:tabs>
          <w:tab w:val="num" w:pos="1440"/>
        </w:tabs>
        <w:ind w:left="1440" w:hanging="360"/>
      </w:pPr>
      <w:rPr>
        <w:rFonts w:ascii="Arial" w:hAnsi="Arial" w:hint="default"/>
      </w:rPr>
    </w:lvl>
    <w:lvl w:ilvl="2" w:tplc="7848F206" w:tentative="1">
      <w:start w:val="1"/>
      <w:numFmt w:val="bullet"/>
      <w:lvlText w:val="•"/>
      <w:lvlJc w:val="left"/>
      <w:pPr>
        <w:tabs>
          <w:tab w:val="num" w:pos="2160"/>
        </w:tabs>
        <w:ind w:left="2160" w:hanging="360"/>
      </w:pPr>
      <w:rPr>
        <w:rFonts w:ascii="Arial" w:hAnsi="Arial" w:hint="default"/>
      </w:rPr>
    </w:lvl>
    <w:lvl w:ilvl="3" w:tplc="6290C270" w:tentative="1">
      <w:start w:val="1"/>
      <w:numFmt w:val="bullet"/>
      <w:lvlText w:val="•"/>
      <w:lvlJc w:val="left"/>
      <w:pPr>
        <w:tabs>
          <w:tab w:val="num" w:pos="2880"/>
        </w:tabs>
        <w:ind w:left="2880" w:hanging="360"/>
      </w:pPr>
      <w:rPr>
        <w:rFonts w:ascii="Arial" w:hAnsi="Arial" w:hint="default"/>
      </w:rPr>
    </w:lvl>
    <w:lvl w:ilvl="4" w:tplc="EF0669FA" w:tentative="1">
      <w:start w:val="1"/>
      <w:numFmt w:val="bullet"/>
      <w:lvlText w:val="•"/>
      <w:lvlJc w:val="left"/>
      <w:pPr>
        <w:tabs>
          <w:tab w:val="num" w:pos="3600"/>
        </w:tabs>
        <w:ind w:left="3600" w:hanging="360"/>
      </w:pPr>
      <w:rPr>
        <w:rFonts w:ascii="Arial" w:hAnsi="Arial" w:hint="default"/>
      </w:rPr>
    </w:lvl>
    <w:lvl w:ilvl="5" w:tplc="32F077D6" w:tentative="1">
      <w:start w:val="1"/>
      <w:numFmt w:val="bullet"/>
      <w:lvlText w:val="•"/>
      <w:lvlJc w:val="left"/>
      <w:pPr>
        <w:tabs>
          <w:tab w:val="num" w:pos="4320"/>
        </w:tabs>
        <w:ind w:left="4320" w:hanging="360"/>
      </w:pPr>
      <w:rPr>
        <w:rFonts w:ascii="Arial" w:hAnsi="Arial" w:hint="default"/>
      </w:rPr>
    </w:lvl>
    <w:lvl w:ilvl="6" w:tplc="BA246684" w:tentative="1">
      <w:start w:val="1"/>
      <w:numFmt w:val="bullet"/>
      <w:lvlText w:val="•"/>
      <w:lvlJc w:val="left"/>
      <w:pPr>
        <w:tabs>
          <w:tab w:val="num" w:pos="5040"/>
        </w:tabs>
        <w:ind w:left="5040" w:hanging="360"/>
      </w:pPr>
      <w:rPr>
        <w:rFonts w:ascii="Arial" w:hAnsi="Arial" w:hint="default"/>
      </w:rPr>
    </w:lvl>
    <w:lvl w:ilvl="7" w:tplc="43EAE346" w:tentative="1">
      <w:start w:val="1"/>
      <w:numFmt w:val="bullet"/>
      <w:lvlText w:val="•"/>
      <w:lvlJc w:val="left"/>
      <w:pPr>
        <w:tabs>
          <w:tab w:val="num" w:pos="5760"/>
        </w:tabs>
        <w:ind w:left="5760" w:hanging="360"/>
      </w:pPr>
      <w:rPr>
        <w:rFonts w:ascii="Arial" w:hAnsi="Arial" w:hint="default"/>
      </w:rPr>
    </w:lvl>
    <w:lvl w:ilvl="8" w:tplc="72ACBD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E840F2"/>
    <w:multiLevelType w:val="hybridMultilevel"/>
    <w:tmpl w:val="9432D3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2F046B28"/>
    <w:multiLevelType w:val="hybridMultilevel"/>
    <w:tmpl w:val="5D526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984D86"/>
    <w:multiLevelType w:val="multilevel"/>
    <w:tmpl w:val="360CD718"/>
    <w:lvl w:ilvl="0">
      <w:start w:val="1"/>
      <w:numFmt w:val="decimal"/>
      <w:pStyle w:val="ListNumber"/>
      <w:lvlText w:val="%1."/>
      <w:lvlJc w:val="left"/>
      <w:pPr>
        <w:ind w:left="770" w:hanging="360"/>
      </w:pPr>
      <w:rPr>
        <w:rFonts w:hint="default"/>
      </w:rPr>
    </w:lvl>
    <w:lvl w:ilvl="1">
      <w:start w:val="1"/>
      <w:numFmt w:val="lowerLetter"/>
      <w:lvlText w:val="%2."/>
      <w:lvlJc w:val="left"/>
      <w:pPr>
        <w:ind w:left="1490" w:hanging="360"/>
      </w:pPr>
      <w:rPr>
        <w:rFonts w:hint="default"/>
      </w:rPr>
    </w:lvl>
    <w:lvl w:ilvl="2">
      <w:start w:val="1"/>
      <w:numFmt w:val="lowerRoman"/>
      <w:lvlText w:val="%3."/>
      <w:lvlJc w:val="right"/>
      <w:pPr>
        <w:ind w:left="2210" w:hanging="180"/>
      </w:pPr>
      <w:rPr>
        <w:rFonts w:hint="default"/>
      </w:rPr>
    </w:lvl>
    <w:lvl w:ilvl="3">
      <w:start w:val="1"/>
      <w:numFmt w:val="decimal"/>
      <w:lvlText w:val="%4."/>
      <w:lvlJc w:val="left"/>
      <w:pPr>
        <w:ind w:left="2930" w:hanging="360"/>
      </w:pPr>
      <w:rPr>
        <w:rFonts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20" w15:restartNumberingAfterBreak="0">
    <w:nsid w:val="37CF49C2"/>
    <w:multiLevelType w:val="hybridMultilevel"/>
    <w:tmpl w:val="A51224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D1339A"/>
    <w:multiLevelType w:val="hybridMultilevel"/>
    <w:tmpl w:val="A4921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BB4F46"/>
    <w:multiLevelType w:val="hybridMultilevel"/>
    <w:tmpl w:val="47482B78"/>
    <w:lvl w:ilvl="0" w:tplc="EE782904">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A19EA"/>
    <w:multiLevelType w:val="hybridMultilevel"/>
    <w:tmpl w:val="9C724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B91974"/>
    <w:multiLevelType w:val="multilevel"/>
    <w:tmpl w:val="17BCD5C0"/>
    <w:lvl w:ilvl="0">
      <w:start w:val="1"/>
      <w:numFmt w:val="decimal"/>
      <w:lvlText w:val="%1."/>
      <w:lvlJc w:val="left"/>
      <w:pPr>
        <w:ind w:left="714" w:hanging="357"/>
      </w:pPr>
      <w:rPr>
        <w:rFonts w:hint="default"/>
      </w:rPr>
    </w:lvl>
    <w:lvl w:ilvl="1">
      <w:start w:val="1"/>
      <w:numFmt w:val="lowerLetter"/>
      <w:pStyle w:val="ListNumber2"/>
      <w:lvlText w:val="%2."/>
      <w:lvlJc w:val="left"/>
      <w:pPr>
        <w:ind w:left="1281" w:hanging="357"/>
      </w:pPr>
      <w:rPr>
        <w:rFonts w:hint="default"/>
      </w:rPr>
    </w:lvl>
    <w:lvl w:ilvl="2">
      <w:start w:val="1"/>
      <w:numFmt w:val="lowerRoman"/>
      <w:pStyle w:val="ListNumber3"/>
      <w:lvlText w:val="%3."/>
      <w:lvlJc w:val="right"/>
      <w:pPr>
        <w:ind w:left="1848" w:hanging="357"/>
      </w:pPr>
      <w:rPr>
        <w:rFonts w:hint="default"/>
      </w:rPr>
    </w:lvl>
    <w:lvl w:ilvl="3">
      <w:start w:val="1"/>
      <w:numFmt w:val="bullet"/>
      <w:pStyle w:val="ListNumber4"/>
      <w:lvlText w:val=""/>
      <w:lvlJc w:val="left"/>
      <w:pPr>
        <w:ind w:left="2415" w:hanging="357"/>
      </w:pPr>
      <w:rPr>
        <w:rFonts w:ascii="Symbol" w:hAnsi="Symbol" w:hint="default"/>
      </w:rPr>
    </w:lvl>
    <w:lvl w:ilvl="4">
      <w:start w:val="1"/>
      <w:numFmt w:val="bullet"/>
      <w:pStyle w:val="ListNumber5"/>
      <w:lvlText w:val="○"/>
      <w:lvlJc w:val="left"/>
      <w:pPr>
        <w:ind w:left="2982" w:hanging="357"/>
      </w:pPr>
      <w:rPr>
        <w:rFonts w:ascii="Calibri" w:hAnsi="Calibri" w:hint="default"/>
      </w:rPr>
    </w:lvl>
    <w:lvl w:ilvl="5">
      <w:start w:val="1"/>
      <w:numFmt w:val="lowerRoman"/>
      <w:lvlText w:val="%6."/>
      <w:lvlJc w:val="right"/>
      <w:pPr>
        <w:ind w:left="3549" w:hanging="357"/>
      </w:pPr>
      <w:rPr>
        <w:rFonts w:hint="default"/>
      </w:rPr>
    </w:lvl>
    <w:lvl w:ilvl="6">
      <w:start w:val="1"/>
      <w:numFmt w:val="decimal"/>
      <w:lvlText w:val="%7."/>
      <w:lvlJc w:val="left"/>
      <w:pPr>
        <w:ind w:left="4116" w:hanging="357"/>
      </w:pPr>
      <w:rPr>
        <w:rFonts w:hint="default"/>
      </w:rPr>
    </w:lvl>
    <w:lvl w:ilvl="7">
      <w:start w:val="1"/>
      <w:numFmt w:val="lowerLetter"/>
      <w:lvlText w:val="%8."/>
      <w:lvlJc w:val="left"/>
      <w:pPr>
        <w:ind w:left="4683" w:hanging="357"/>
      </w:pPr>
      <w:rPr>
        <w:rFonts w:hint="default"/>
      </w:rPr>
    </w:lvl>
    <w:lvl w:ilvl="8">
      <w:start w:val="1"/>
      <w:numFmt w:val="lowerRoman"/>
      <w:lvlText w:val="%9."/>
      <w:lvlJc w:val="right"/>
      <w:pPr>
        <w:ind w:left="5250" w:hanging="357"/>
      </w:pPr>
      <w:rPr>
        <w:rFonts w:hint="default"/>
      </w:rPr>
    </w:lvl>
  </w:abstractNum>
  <w:abstractNum w:abstractNumId="25" w15:restartNumberingAfterBreak="0">
    <w:nsid w:val="468A5BA9"/>
    <w:multiLevelType w:val="hybridMultilevel"/>
    <w:tmpl w:val="A12ED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641FD"/>
    <w:multiLevelType w:val="hybridMultilevel"/>
    <w:tmpl w:val="5922F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176D13"/>
    <w:multiLevelType w:val="hybridMultilevel"/>
    <w:tmpl w:val="88C45CD2"/>
    <w:lvl w:ilvl="0" w:tplc="81421FBE">
      <w:start w:val="1"/>
      <w:numFmt w:val="bullet"/>
      <w:lvlText w:val="•"/>
      <w:lvlJc w:val="left"/>
      <w:pPr>
        <w:tabs>
          <w:tab w:val="num" w:pos="720"/>
        </w:tabs>
        <w:ind w:left="720" w:hanging="360"/>
      </w:pPr>
      <w:rPr>
        <w:rFonts w:ascii="Arial" w:hAnsi="Arial" w:hint="default"/>
      </w:rPr>
    </w:lvl>
    <w:lvl w:ilvl="1" w:tplc="1042F3FE" w:tentative="1">
      <w:start w:val="1"/>
      <w:numFmt w:val="bullet"/>
      <w:lvlText w:val="•"/>
      <w:lvlJc w:val="left"/>
      <w:pPr>
        <w:tabs>
          <w:tab w:val="num" w:pos="1440"/>
        </w:tabs>
        <w:ind w:left="1440" w:hanging="360"/>
      </w:pPr>
      <w:rPr>
        <w:rFonts w:ascii="Arial" w:hAnsi="Arial" w:hint="default"/>
      </w:rPr>
    </w:lvl>
    <w:lvl w:ilvl="2" w:tplc="1B5C1218" w:tentative="1">
      <w:start w:val="1"/>
      <w:numFmt w:val="bullet"/>
      <w:lvlText w:val="•"/>
      <w:lvlJc w:val="left"/>
      <w:pPr>
        <w:tabs>
          <w:tab w:val="num" w:pos="2160"/>
        </w:tabs>
        <w:ind w:left="2160" w:hanging="360"/>
      </w:pPr>
      <w:rPr>
        <w:rFonts w:ascii="Arial" w:hAnsi="Arial" w:hint="default"/>
      </w:rPr>
    </w:lvl>
    <w:lvl w:ilvl="3" w:tplc="6A629486" w:tentative="1">
      <w:start w:val="1"/>
      <w:numFmt w:val="bullet"/>
      <w:lvlText w:val="•"/>
      <w:lvlJc w:val="left"/>
      <w:pPr>
        <w:tabs>
          <w:tab w:val="num" w:pos="2880"/>
        </w:tabs>
        <w:ind w:left="2880" w:hanging="360"/>
      </w:pPr>
      <w:rPr>
        <w:rFonts w:ascii="Arial" w:hAnsi="Arial" w:hint="default"/>
      </w:rPr>
    </w:lvl>
    <w:lvl w:ilvl="4" w:tplc="43E04F10" w:tentative="1">
      <w:start w:val="1"/>
      <w:numFmt w:val="bullet"/>
      <w:lvlText w:val="•"/>
      <w:lvlJc w:val="left"/>
      <w:pPr>
        <w:tabs>
          <w:tab w:val="num" w:pos="3600"/>
        </w:tabs>
        <w:ind w:left="3600" w:hanging="360"/>
      </w:pPr>
      <w:rPr>
        <w:rFonts w:ascii="Arial" w:hAnsi="Arial" w:hint="default"/>
      </w:rPr>
    </w:lvl>
    <w:lvl w:ilvl="5" w:tplc="77A0A364" w:tentative="1">
      <w:start w:val="1"/>
      <w:numFmt w:val="bullet"/>
      <w:lvlText w:val="•"/>
      <w:lvlJc w:val="left"/>
      <w:pPr>
        <w:tabs>
          <w:tab w:val="num" w:pos="4320"/>
        </w:tabs>
        <w:ind w:left="4320" w:hanging="360"/>
      </w:pPr>
      <w:rPr>
        <w:rFonts w:ascii="Arial" w:hAnsi="Arial" w:hint="default"/>
      </w:rPr>
    </w:lvl>
    <w:lvl w:ilvl="6" w:tplc="A7C81596" w:tentative="1">
      <w:start w:val="1"/>
      <w:numFmt w:val="bullet"/>
      <w:lvlText w:val="•"/>
      <w:lvlJc w:val="left"/>
      <w:pPr>
        <w:tabs>
          <w:tab w:val="num" w:pos="5040"/>
        </w:tabs>
        <w:ind w:left="5040" w:hanging="360"/>
      </w:pPr>
      <w:rPr>
        <w:rFonts w:ascii="Arial" w:hAnsi="Arial" w:hint="default"/>
      </w:rPr>
    </w:lvl>
    <w:lvl w:ilvl="7" w:tplc="75E8AB3C" w:tentative="1">
      <w:start w:val="1"/>
      <w:numFmt w:val="bullet"/>
      <w:lvlText w:val="•"/>
      <w:lvlJc w:val="left"/>
      <w:pPr>
        <w:tabs>
          <w:tab w:val="num" w:pos="5760"/>
        </w:tabs>
        <w:ind w:left="5760" w:hanging="360"/>
      </w:pPr>
      <w:rPr>
        <w:rFonts w:ascii="Arial" w:hAnsi="Arial" w:hint="default"/>
      </w:rPr>
    </w:lvl>
    <w:lvl w:ilvl="8" w:tplc="B1A6B0E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955541"/>
    <w:multiLevelType w:val="multilevel"/>
    <w:tmpl w:val="76F04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E02D02"/>
    <w:multiLevelType w:val="hybridMultilevel"/>
    <w:tmpl w:val="9CC840A6"/>
    <w:lvl w:ilvl="0" w:tplc="433CD516">
      <w:start w:val="1"/>
      <w:numFmt w:val="bullet"/>
      <w:lvlText w:val=""/>
      <w:lvlJc w:val="left"/>
      <w:pPr>
        <w:tabs>
          <w:tab w:val="num" w:pos="720"/>
        </w:tabs>
        <w:ind w:left="720" w:hanging="360"/>
      </w:pPr>
      <w:rPr>
        <w:rFonts w:ascii="Symbol" w:hAnsi="Symbol" w:hint="default"/>
        <w:sz w:val="20"/>
      </w:rPr>
    </w:lvl>
    <w:lvl w:ilvl="1" w:tplc="63CE5232" w:tentative="1">
      <w:start w:val="1"/>
      <w:numFmt w:val="bullet"/>
      <w:lvlText w:val="o"/>
      <w:lvlJc w:val="left"/>
      <w:pPr>
        <w:tabs>
          <w:tab w:val="num" w:pos="1440"/>
        </w:tabs>
        <w:ind w:left="1440" w:hanging="360"/>
      </w:pPr>
      <w:rPr>
        <w:rFonts w:ascii="Courier New" w:hAnsi="Courier New" w:hint="default"/>
        <w:sz w:val="20"/>
      </w:rPr>
    </w:lvl>
    <w:lvl w:ilvl="2" w:tplc="D54A367C" w:tentative="1">
      <w:start w:val="1"/>
      <w:numFmt w:val="bullet"/>
      <w:lvlText w:val=""/>
      <w:lvlJc w:val="left"/>
      <w:pPr>
        <w:tabs>
          <w:tab w:val="num" w:pos="2160"/>
        </w:tabs>
        <w:ind w:left="2160" w:hanging="360"/>
      </w:pPr>
      <w:rPr>
        <w:rFonts w:ascii="Wingdings" w:hAnsi="Wingdings" w:hint="default"/>
        <w:sz w:val="20"/>
      </w:rPr>
    </w:lvl>
    <w:lvl w:ilvl="3" w:tplc="8092F6B4" w:tentative="1">
      <w:start w:val="1"/>
      <w:numFmt w:val="bullet"/>
      <w:lvlText w:val=""/>
      <w:lvlJc w:val="left"/>
      <w:pPr>
        <w:tabs>
          <w:tab w:val="num" w:pos="2880"/>
        </w:tabs>
        <w:ind w:left="2880" w:hanging="360"/>
      </w:pPr>
      <w:rPr>
        <w:rFonts w:ascii="Wingdings" w:hAnsi="Wingdings" w:hint="default"/>
        <w:sz w:val="20"/>
      </w:rPr>
    </w:lvl>
    <w:lvl w:ilvl="4" w:tplc="F18896A2" w:tentative="1">
      <w:start w:val="1"/>
      <w:numFmt w:val="bullet"/>
      <w:lvlText w:val=""/>
      <w:lvlJc w:val="left"/>
      <w:pPr>
        <w:tabs>
          <w:tab w:val="num" w:pos="3600"/>
        </w:tabs>
        <w:ind w:left="3600" w:hanging="360"/>
      </w:pPr>
      <w:rPr>
        <w:rFonts w:ascii="Wingdings" w:hAnsi="Wingdings" w:hint="default"/>
        <w:sz w:val="20"/>
      </w:rPr>
    </w:lvl>
    <w:lvl w:ilvl="5" w:tplc="3868683E" w:tentative="1">
      <w:start w:val="1"/>
      <w:numFmt w:val="bullet"/>
      <w:lvlText w:val=""/>
      <w:lvlJc w:val="left"/>
      <w:pPr>
        <w:tabs>
          <w:tab w:val="num" w:pos="4320"/>
        </w:tabs>
        <w:ind w:left="4320" w:hanging="360"/>
      </w:pPr>
      <w:rPr>
        <w:rFonts w:ascii="Wingdings" w:hAnsi="Wingdings" w:hint="default"/>
        <w:sz w:val="20"/>
      </w:rPr>
    </w:lvl>
    <w:lvl w:ilvl="6" w:tplc="8D5A2402" w:tentative="1">
      <w:start w:val="1"/>
      <w:numFmt w:val="bullet"/>
      <w:lvlText w:val=""/>
      <w:lvlJc w:val="left"/>
      <w:pPr>
        <w:tabs>
          <w:tab w:val="num" w:pos="5040"/>
        </w:tabs>
        <w:ind w:left="5040" w:hanging="360"/>
      </w:pPr>
      <w:rPr>
        <w:rFonts w:ascii="Wingdings" w:hAnsi="Wingdings" w:hint="default"/>
        <w:sz w:val="20"/>
      </w:rPr>
    </w:lvl>
    <w:lvl w:ilvl="7" w:tplc="E4E243EC" w:tentative="1">
      <w:start w:val="1"/>
      <w:numFmt w:val="bullet"/>
      <w:lvlText w:val=""/>
      <w:lvlJc w:val="left"/>
      <w:pPr>
        <w:tabs>
          <w:tab w:val="num" w:pos="5760"/>
        </w:tabs>
        <w:ind w:left="5760" w:hanging="360"/>
      </w:pPr>
      <w:rPr>
        <w:rFonts w:ascii="Wingdings" w:hAnsi="Wingdings" w:hint="default"/>
        <w:sz w:val="20"/>
      </w:rPr>
    </w:lvl>
    <w:lvl w:ilvl="8" w:tplc="418C2290"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D41E9"/>
    <w:multiLevelType w:val="hybridMultilevel"/>
    <w:tmpl w:val="7D1AE8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6BE5F13"/>
    <w:multiLevelType w:val="hybridMultilevel"/>
    <w:tmpl w:val="D9DEA73A"/>
    <w:lvl w:ilvl="0" w:tplc="DA7C71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C7199"/>
    <w:multiLevelType w:val="hybridMultilevel"/>
    <w:tmpl w:val="710E801A"/>
    <w:lvl w:ilvl="0" w:tplc="0DC8F2B2">
      <w:start w:val="1"/>
      <w:numFmt w:val="bullet"/>
      <w:lvlText w:val="•"/>
      <w:lvlJc w:val="left"/>
      <w:pPr>
        <w:tabs>
          <w:tab w:val="num" w:pos="720"/>
        </w:tabs>
        <w:ind w:left="720" w:hanging="360"/>
      </w:pPr>
      <w:rPr>
        <w:rFonts w:ascii="Arial" w:hAnsi="Arial" w:hint="default"/>
      </w:rPr>
    </w:lvl>
    <w:lvl w:ilvl="1" w:tplc="18945678" w:tentative="1">
      <w:start w:val="1"/>
      <w:numFmt w:val="bullet"/>
      <w:lvlText w:val="•"/>
      <w:lvlJc w:val="left"/>
      <w:pPr>
        <w:tabs>
          <w:tab w:val="num" w:pos="1440"/>
        </w:tabs>
        <w:ind w:left="1440" w:hanging="360"/>
      </w:pPr>
      <w:rPr>
        <w:rFonts w:ascii="Arial" w:hAnsi="Arial" w:hint="default"/>
      </w:rPr>
    </w:lvl>
    <w:lvl w:ilvl="2" w:tplc="C4EC14EA" w:tentative="1">
      <w:start w:val="1"/>
      <w:numFmt w:val="bullet"/>
      <w:lvlText w:val="•"/>
      <w:lvlJc w:val="left"/>
      <w:pPr>
        <w:tabs>
          <w:tab w:val="num" w:pos="2160"/>
        </w:tabs>
        <w:ind w:left="2160" w:hanging="360"/>
      </w:pPr>
      <w:rPr>
        <w:rFonts w:ascii="Arial" w:hAnsi="Arial" w:hint="default"/>
      </w:rPr>
    </w:lvl>
    <w:lvl w:ilvl="3" w:tplc="BABEBD84" w:tentative="1">
      <w:start w:val="1"/>
      <w:numFmt w:val="bullet"/>
      <w:lvlText w:val="•"/>
      <w:lvlJc w:val="left"/>
      <w:pPr>
        <w:tabs>
          <w:tab w:val="num" w:pos="2880"/>
        </w:tabs>
        <w:ind w:left="2880" w:hanging="360"/>
      </w:pPr>
      <w:rPr>
        <w:rFonts w:ascii="Arial" w:hAnsi="Arial" w:hint="default"/>
      </w:rPr>
    </w:lvl>
    <w:lvl w:ilvl="4" w:tplc="E4204450" w:tentative="1">
      <w:start w:val="1"/>
      <w:numFmt w:val="bullet"/>
      <w:lvlText w:val="•"/>
      <w:lvlJc w:val="left"/>
      <w:pPr>
        <w:tabs>
          <w:tab w:val="num" w:pos="3600"/>
        </w:tabs>
        <w:ind w:left="3600" w:hanging="360"/>
      </w:pPr>
      <w:rPr>
        <w:rFonts w:ascii="Arial" w:hAnsi="Arial" w:hint="default"/>
      </w:rPr>
    </w:lvl>
    <w:lvl w:ilvl="5" w:tplc="3EFCA02A" w:tentative="1">
      <w:start w:val="1"/>
      <w:numFmt w:val="bullet"/>
      <w:lvlText w:val="•"/>
      <w:lvlJc w:val="left"/>
      <w:pPr>
        <w:tabs>
          <w:tab w:val="num" w:pos="4320"/>
        </w:tabs>
        <w:ind w:left="4320" w:hanging="360"/>
      </w:pPr>
      <w:rPr>
        <w:rFonts w:ascii="Arial" w:hAnsi="Arial" w:hint="default"/>
      </w:rPr>
    </w:lvl>
    <w:lvl w:ilvl="6" w:tplc="D870CF7E" w:tentative="1">
      <w:start w:val="1"/>
      <w:numFmt w:val="bullet"/>
      <w:lvlText w:val="•"/>
      <w:lvlJc w:val="left"/>
      <w:pPr>
        <w:tabs>
          <w:tab w:val="num" w:pos="5040"/>
        </w:tabs>
        <w:ind w:left="5040" w:hanging="360"/>
      </w:pPr>
      <w:rPr>
        <w:rFonts w:ascii="Arial" w:hAnsi="Arial" w:hint="default"/>
      </w:rPr>
    </w:lvl>
    <w:lvl w:ilvl="7" w:tplc="8C1CA98A" w:tentative="1">
      <w:start w:val="1"/>
      <w:numFmt w:val="bullet"/>
      <w:lvlText w:val="•"/>
      <w:lvlJc w:val="left"/>
      <w:pPr>
        <w:tabs>
          <w:tab w:val="num" w:pos="5760"/>
        </w:tabs>
        <w:ind w:left="5760" w:hanging="360"/>
      </w:pPr>
      <w:rPr>
        <w:rFonts w:ascii="Arial" w:hAnsi="Arial" w:hint="default"/>
      </w:rPr>
    </w:lvl>
    <w:lvl w:ilvl="8" w:tplc="AAF60A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AD6A0D"/>
    <w:multiLevelType w:val="multilevel"/>
    <w:tmpl w:val="2206A3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F03FA6"/>
    <w:multiLevelType w:val="hybridMultilevel"/>
    <w:tmpl w:val="14B6DE20"/>
    <w:lvl w:ilvl="0" w:tplc="81421FB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03106"/>
    <w:multiLevelType w:val="hybridMultilevel"/>
    <w:tmpl w:val="EEBC2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97192B"/>
    <w:multiLevelType w:val="multilevel"/>
    <w:tmpl w:val="E77071D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4"/>
  </w:num>
  <w:num w:numId="3">
    <w:abstractNumId w:val="28"/>
  </w:num>
  <w:num w:numId="4">
    <w:abstractNumId w:val="15"/>
  </w:num>
  <w:num w:numId="5">
    <w:abstractNumId w:val="22"/>
  </w:num>
  <w:num w:numId="6">
    <w:abstractNumId w:val="31"/>
  </w:num>
  <w:num w:numId="7">
    <w:abstractNumId w:val="4"/>
  </w:num>
  <w:num w:numId="8">
    <w:abstractNumId w:val="19"/>
  </w:num>
  <w:num w:numId="9">
    <w:abstractNumId w:val="2"/>
  </w:num>
  <w:num w:numId="10">
    <w:abstractNumId w:val="9"/>
  </w:num>
  <w:num w:numId="11">
    <w:abstractNumId w:val="5"/>
  </w:num>
  <w:num w:numId="12">
    <w:abstractNumId w:val="24"/>
  </w:num>
  <w:num w:numId="13">
    <w:abstractNumId w:val="7"/>
  </w:num>
  <w:num w:numId="14">
    <w:abstractNumId w:val="29"/>
  </w:num>
  <w:num w:numId="15">
    <w:abstractNumId w:val="36"/>
  </w:num>
  <w:num w:numId="16">
    <w:abstractNumId w:val="33"/>
  </w:num>
  <w:num w:numId="17">
    <w:abstractNumId w:val="30"/>
  </w:num>
  <w:num w:numId="18">
    <w:abstractNumId w:val="26"/>
  </w:num>
  <w:num w:numId="19">
    <w:abstractNumId w:val="8"/>
  </w:num>
  <w:num w:numId="20">
    <w:abstractNumId w:val="12"/>
  </w:num>
  <w:num w:numId="21">
    <w:abstractNumId w:val="16"/>
  </w:num>
  <w:num w:numId="22">
    <w:abstractNumId w:val="27"/>
  </w:num>
  <w:num w:numId="23">
    <w:abstractNumId w:val="32"/>
  </w:num>
  <w:num w:numId="24">
    <w:abstractNumId w:val="13"/>
  </w:num>
  <w:num w:numId="25">
    <w:abstractNumId w:val="34"/>
  </w:num>
  <w:num w:numId="26">
    <w:abstractNumId w:val="17"/>
  </w:num>
  <w:num w:numId="27">
    <w:abstractNumId w:val="1"/>
  </w:num>
  <w:num w:numId="28">
    <w:abstractNumId w:val="20"/>
  </w:num>
  <w:num w:numId="29">
    <w:abstractNumId w:val="35"/>
  </w:num>
  <w:num w:numId="30">
    <w:abstractNumId w:val="11"/>
  </w:num>
  <w:num w:numId="31">
    <w:abstractNumId w:val="23"/>
  </w:num>
  <w:num w:numId="32">
    <w:abstractNumId w:val="6"/>
  </w:num>
  <w:num w:numId="33">
    <w:abstractNumId w:val="3"/>
  </w:num>
  <w:num w:numId="34">
    <w:abstractNumId w:val="21"/>
  </w:num>
  <w:num w:numId="35">
    <w:abstractNumId w:val="18"/>
  </w:num>
  <w:num w:numId="36">
    <w:abstractNumId w:val="10"/>
  </w:num>
  <w:num w:numId="37">
    <w:abstractNumId w:val="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00"/>
    <w:rsid w:val="00000493"/>
    <w:rsid w:val="00002E8C"/>
    <w:rsid w:val="0000573C"/>
    <w:rsid w:val="00010C72"/>
    <w:rsid w:val="00011348"/>
    <w:rsid w:val="00011B72"/>
    <w:rsid w:val="00016571"/>
    <w:rsid w:val="0002125B"/>
    <w:rsid w:val="00021413"/>
    <w:rsid w:val="000220DF"/>
    <w:rsid w:val="0002366A"/>
    <w:rsid w:val="000257AE"/>
    <w:rsid w:val="00025C8B"/>
    <w:rsid w:val="000344E5"/>
    <w:rsid w:val="00034C64"/>
    <w:rsid w:val="000364EC"/>
    <w:rsid w:val="00037062"/>
    <w:rsid w:val="00041B4C"/>
    <w:rsid w:val="000427B2"/>
    <w:rsid w:val="000436F1"/>
    <w:rsid w:val="00044479"/>
    <w:rsid w:val="00044AFC"/>
    <w:rsid w:val="00050913"/>
    <w:rsid w:val="00054868"/>
    <w:rsid w:val="00054DF6"/>
    <w:rsid w:val="00061BEB"/>
    <w:rsid w:val="00061E6D"/>
    <w:rsid w:val="00067E7B"/>
    <w:rsid w:val="00070632"/>
    <w:rsid w:val="00075203"/>
    <w:rsid w:val="000768B8"/>
    <w:rsid w:val="00081D5C"/>
    <w:rsid w:val="00082F36"/>
    <w:rsid w:val="000939DD"/>
    <w:rsid w:val="00095F3F"/>
    <w:rsid w:val="00097A05"/>
    <w:rsid w:val="000A2413"/>
    <w:rsid w:val="000A2E54"/>
    <w:rsid w:val="000A7A2C"/>
    <w:rsid w:val="000B0164"/>
    <w:rsid w:val="000B3475"/>
    <w:rsid w:val="000B63D9"/>
    <w:rsid w:val="000B7AA9"/>
    <w:rsid w:val="000C19AE"/>
    <w:rsid w:val="000C1D7C"/>
    <w:rsid w:val="000C564A"/>
    <w:rsid w:val="000C5803"/>
    <w:rsid w:val="000D0E91"/>
    <w:rsid w:val="000D2879"/>
    <w:rsid w:val="000D31C1"/>
    <w:rsid w:val="000D6175"/>
    <w:rsid w:val="000E0BB4"/>
    <w:rsid w:val="000E6425"/>
    <w:rsid w:val="000E6CDD"/>
    <w:rsid w:val="000F490A"/>
    <w:rsid w:val="001044C1"/>
    <w:rsid w:val="00104771"/>
    <w:rsid w:val="00104E16"/>
    <w:rsid w:val="001056DB"/>
    <w:rsid w:val="00116B59"/>
    <w:rsid w:val="0012035E"/>
    <w:rsid w:val="00121C59"/>
    <w:rsid w:val="00122CAE"/>
    <w:rsid w:val="001235F6"/>
    <w:rsid w:val="001239FD"/>
    <w:rsid w:val="00133B11"/>
    <w:rsid w:val="0013625A"/>
    <w:rsid w:val="0013652F"/>
    <w:rsid w:val="00141DFD"/>
    <w:rsid w:val="00142A53"/>
    <w:rsid w:val="00143911"/>
    <w:rsid w:val="00143F51"/>
    <w:rsid w:val="00151D60"/>
    <w:rsid w:val="0015219F"/>
    <w:rsid w:val="00153991"/>
    <w:rsid w:val="0015436B"/>
    <w:rsid w:val="0016564F"/>
    <w:rsid w:val="00165BB3"/>
    <w:rsid w:val="00170513"/>
    <w:rsid w:val="00177D9B"/>
    <w:rsid w:val="00183CD5"/>
    <w:rsid w:val="00185B3C"/>
    <w:rsid w:val="00193715"/>
    <w:rsid w:val="00195914"/>
    <w:rsid w:val="00196439"/>
    <w:rsid w:val="00197EDC"/>
    <w:rsid w:val="001A1D70"/>
    <w:rsid w:val="001A30C6"/>
    <w:rsid w:val="001A4788"/>
    <w:rsid w:val="001A7372"/>
    <w:rsid w:val="001B08AA"/>
    <w:rsid w:val="001B2B0D"/>
    <w:rsid w:val="001B4D1B"/>
    <w:rsid w:val="001B569C"/>
    <w:rsid w:val="001B615D"/>
    <w:rsid w:val="001B6530"/>
    <w:rsid w:val="001C384B"/>
    <w:rsid w:val="001C7AF4"/>
    <w:rsid w:val="001D2247"/>
    <w:rsid w:val="001D2855"/>
    <w:rsid w:val="001D2CD2"/>
    <w:rsid w:val="001D37D4"/>
    <w:rsid w:val="001D3932"/>
    <w:rsid w:val="001D5BDC"/>
    <w:rsid w:val="001D7E70"/>
    <w:rsid w:val="001E1447"/>
    <w:rsid w:val="001E4FF2"/>
    <w:rsid w:val="001F0117"/>
    <w:rsid w:val="001F5A10"/>
    <w:rsid w:val="001F5DF4"/>
    <w:rsid w:val="00201FF2"/>
    <w:rsid w:val="00202B3F"/>
    <w:rsid w:val="002035FD"/>
    <w:rsid w:val="00203F10"/>
    <w:rsid w:val="00206E2D"/>
    <w:rsid w:val="00207193"/>
    <w:rsid w:val="00214FD4"/>
    <w:rsid w:val="00215E6F"/>
    <w:rsid w:val="00224117"/>
    <w:rsid w:val="002306F0"/>
    <w:rsid w:val="0023194A"/>
    <w:rsid w:val="00231A37"/>
    <w:rsid w:val="0023434A"/>
    <w:rsid w:val="00235F22"/>
    <w:rsid w:val="0023689C"/>
    <w:rsid w:val="002406B4"/>
    <w:rsid w:val="00240ECB"/>
    <w:rsid w:val="002413C1"/>
    <w:rsid w:val="002426F3"/>
    <w:rsid w:val="00243100"/>
    <w:rsid w:val="002434C7"/>
    <w:rsid w:val="0024400B"/>
    <w:rsid w:val="00245C7C"/>
    <w:rsid w:val="002467A4"/>
    <w:rsid w:val="00246CC7"/>
    <w:rsid w:val="00250C0C"/>
    <w:rsid w:val="0025232A"/>
    <w:rsid w:val="0025306A"/>
    <w:rsid w:val="00253174"/>
    <w:rsid w:val="00253360"/>
    <w:rsid w:val="00255BB8"/>
    <w:rsid w:val="0027163A"/>
    <w:rsid w:val="002728E8"/>
    <w:rsid w:val="00277236"/>
    <w:rsid w:val="00277316"/>
    <w:rsid w:val="00277A35"/>
    <w:rsid w:val="002802D8"/>
    <w:rsid w:val="00281024"/>
    <w:rsid w:val="002838DF"/>
    <w:rsid w:val="00286153"/>
    <w:rsid w:val="002864B8"/>
    <w:rsid w:val="00287871"/>
    <w:rsid w:val="00290AD0"/>
    <w:rsid w:val="00291DB2"/>
    <w:rsid w:val="002A05C9"/>
    <w:rsid w:val="002A1A18"/>
    <w:rsid w:val="002A37ED"/>
    <w:rsid w:val="002A38F0"/>
    <w:rsid w:val="002A4592"/>
    <w:rsid w:val="002A66A9"/>
    <w:rsid w:val="002A7B15"/>
    <w:rsid w:val="002B07B1"/>
    <w:rsid w:val="002B14BA"/>
    <w:rsid w:val="002B27CB"/>
    <w:rsid w:val="002B3241"/>
    <w:rsid w:val="002B7D21"/>
    <w:rsid w:val="002C2BB0"/>
    <w:rsid w:val="002C41BA"/>
    <w:rsid w:val="002D11B7"/>
    <w:rsid w:val="002D150D"/>
    <w:rsid w:val="002D253B"/>
    <w:rsid w:val="002D3526"/>
    <w:rsid w:val="002D3D60"/>
    <w:rsid w:val="002D5F92"/>
    <w:rsid w:val="002E0598"/>
    <w:rsid w:val="002E13BE"/>
    <w:rsid w:val="002E260F"/>
    <w:rsid w:val="002E2D20"/>
    <w:rsid w:val="002E3F80"/>
    <w:rsid w:val="002F3217"/>
    <w:rsid w:val="002F36F3"/>
    <w:rsid w:val="002F668E"/>
    <w:rsid w:val="0030022D"/>
    <w:rsid w:val="00301CC3"/>
    <w:rsid w:val="00301D65"/>
    <w:rsid w:val="00301FA2"/>
    <w:rsid w:val="0030371C"/>
    <w:rsid w:val="00304E85"/>
    <w:rsid w:val="00314465"/>
    <w:rsid w:val="00316C47"/>
    <w:rsid w:val="0031750D"/>
    <w:rsid w:val="00317967"/>
    <w:rsid w:val="00322476"/>
    <w:rsid w:val="003238C3"/>
    <w:rsid w:val="00326B57"/>
    <w:rsid w:val="00326E77"/>
    <w:rsid w:val="00331B35"/>
    <w:rsid w:val="00337B79"/>
    <w:rsid w:val="00342530"/>
    <w:rsid w:val="0034270D"/>
    <w:rsid w:val="00345E06"/>
    <w:rsid w:val="00347774"/>
    <w:rsid w:val="00350C01"/>
    <w:rsid w:val="00353E65"/>
    <w:rsid w:val="00355619"/>
    <w:rsid w:val="00356EA7"/>
    <w:rsid w:val="00357CD8"/>
    <w:rsid w:val="00357E27"/>
    <w:rsid w:val="003611D5"/>
    <w:rsid w:val="003645C3"/>
    <w:rsid w:val="003660AD"/>
    <w:rsid w:val="00370595"/>
    <w:rsid w:val="00372331"/>
    <w:rsid w:val="0037476A"/>
    <w:rsid w:val="003764BF"/>
    <w:rsid w:val="00385E8A"/>
    <w:rsid w:val="003A2502"/>
    <w:rsid w:val="003A2816"/>
    <w:rsid w:val="003A5C5C"/>
    <w:rsid w:val="003A5DF1"/>
    <w:rsid w:val="003B550B"/>
    <w:rsid w:val="003B6574"/>
    <w:rsid w:val="003B72C0"/>
    <w:rsid w:val="003C09B1"/>
    <w:rsid w:val="003C2320"/>
    <w:rsid w:val="003C39EA"/>
    <w:rsid w:val="003C3A59"/>
    <w:rsid w:val="003D132D"/>
    <w:rsid w:val="003D4819"/>
    <w:rsid w:val="003D5FCF"/>
    <w:rsid w:val="003E3947"/>
    <w:rsid w:val="003E3D02"/>
    <w:rsid w:val="003E4172"/>
    <w:rsid w:val="003E44AF"/>
    <w:rsid w:val="003E4A3C"/>
    <w:rsid w:val="003E5672"/>
    <w:rsid w:val="00403668"/>
    <w:rsid w:val="004045B9"/>
    <w:rsid w:val="00410D95"/>
    <w:rsid w:val="00412EF8"/>
    <w:rsid w:val="00413B59"/>
    <w:rsid w:val="00420AC7"/>
    <w:rsid w:val="004225CE"/>
    <w:rsid w:val="00422DAB"/>
    <w:rsid w:val="00431F76"/>
    <w:rsid w:val="00432399"/>
    <w:rsid w:val="00433D7F"/>
    <w:rsid w:val="0043485E"/>
    <w:rsid w:val="00435261"/>
    <w:rsid w:val="00435DA6"/>
    <w:rsid w:val="004446F6"/>
    <w:rsid w:val="00444AFC"/>
    <w:rsid w:val="0044544D"/>
    <w:rsid w:val="00446DE4"/>
    <w:rsid w:val="00450A3A"/>
    <w:rsid w:val="00453FE3"/>
    <w:rsid w:val="00463E96"/>
    <w:rsid w:val="00465F4A"/>
    <w:rsid w:val="00471CE1"/>
    <w:rsid w:val="00476E87"/>
    <w:rsid w:val="00477B33"/>
    <w:rsid w:val="00477E73"/>
    <w:rsid w:val="00493D96"/>
    <w:rsid w:val="004A0901"/>
    <w:rsid w:val="004A1DDF"/>
    <w:rsid w:val="004A22B0"/>
    <w:rsid w:val="004A69A7"/>
    <w:rsid w:val="004C3D7D"/>
    <w:rsid w:val="004C3F7D"/>
    <w:rsid w:val="004C4901"/>
    <w:rsid w:val="004C4F88"/>
    <w:rsid w:val="004C5B13"/>
    <w:rsid w:val="004C6029"/>
    <w:rsid w:val="004C65CB"/>
    <w:rsid w:val="004D33BF"/>
    <w:rsid w:val="004D7697"/>
    <w:rsid w:val="004E073A"/>
    <w:rsid w:val="004E0E12"/>
    <w:rsid w:val="004E31D7"/>
    <w:rsid w:val="004F0BA0"/>
    <w:rsid w:val="004F1EE0"/>
    <w:rsid w:val="004F2997"/>
    <w:rsid w:val="004F2F3C"/>
    <w:rsid w:val="004F508C"/>
    <w:rsid w:val="005009FE"/>
    <w:rsid w:val="00500A10"/>
    <w:rsid w:val="0050408D"/>
    <w:rsid w:val="00504219"/>
    <w:rsid w:val="00504DEB"/>
    <w:rsid w:val="00505179"/>
    <w:rsid w:val="00505691"/>
    <w:rsid w:val="00507446"/>
    <w:rsid w:val="00510F49"/>
    <w:rsid w:val="00512A62"/>
    <w:rsid w:val="0051371E"/>
    <w:rsid w:val="0051400F"/>
    <w:rsid w:val="0051412D"/>
    <w:rsid w:val="00515FB3"/>
    <w:rsid w:val="00515FFE"/>
    <w:rsid w:val="00521451"/>
    <w:rsid w:val="00523623"/>
    <w:rsid w:val="00525A92"/>
    <w:rsid w:val="00531713"/>
    <w:rsid w:val="005331F4"/>
    <w:rsid w:val="00535977"/>
    <w:rsid w:val="00537441"/>
    <w:rsid w:val="00541A30"/>
    <w:rsid w:val="00541C3C"/>
    <w:rsid w:val="005427DD"/>
    <w:rsid w:val="00553E78"/>
    <w:rsid w:val="00555283"/>
    <w:rsid w:val="00555D3A"/>
    <w:rsid w:val="00563DE6"/>
    <w:rsid w:val="00565149"/>
    <w:rsid w:val="00573696"/>
    <w:rsid w:val="00573E02"/>
    <w:rsid w:val="005829E2"/>
    <w:rsid w:val="005835BC"/>
    <w:rsid w:val="00583789"/>
    <w:rsid w:val="005864E6"/>
    <w:rsid w:val="00586613"/>
    <w:rsid w:val="00590843"/>
    <w:rsid w:val="00590BCF"/>
    <w:rsid w:val="00590E50"/>
    <w:rsid w:val="005911B4"/>
    <w:rsid w:val="005940A8"/>
    <w:rsid w:val="00594C32"/>
    <w:rsid w:val="0059644A"/>
    <w:rsid w:val="00596667"/>
    <w:rsid w:val="00596E7E"/>
    <w:rsid w:val="005A096D"/>
    <w:rsid w:val="005A1A5C"/>
    <w:rsid w:val="005A2661"/>
    <w:rsid w:val="005A5AD4"/>
    <w:rsid w:val="005A654C"/>
    <w:rsid w:val="005B05A7"/>
    <w:rsid w:val="005B1449"/>
    <w:rsid w:val="005B2B51"/>
    <w:rsid w:val="005B576E"/>
    <w:rsid w:val="005C01E9"/>
    <w:rsid w:val="005C6B64"/>
    <w:rsid w:val="005D08DB"/>
    <w:rsid w:val="005D1BB0"/>
    <w:rsid w:val="005D3312"/>
    <w:rsid w:val="005D3540"/>
    <w:rsid w:val="005D4343"/>
    <w:rsid w:val="005D491A"/>
    <w:rsid w:val="005D5D36"/>
    <w:rsid w:val="005D6787"/>
    <w:rsid w:val="005D7337"/>
    <w:rsid w:val="005D7420"/>
    <w:rsid w:val="005E06FD"/>
    <w:rsid w:val="005E08E6"/>
    <w:rsid w:val="005E2F5E"/>
    <w:rsid w:val="005E4A59"/>
    <w:rsid w:val="005E7EFA"/>
    <w:rsid w:val="005F12C1"/>
    <w:rsid w:val="005F5762"/>
    <w:rsid w:val="005F69B5"/>
    <w:rsid w:val="005F6AD4"/>
    <w:rsid w:val="005F72AC"/>
    <w:rsid w:val="006022A7"/>
    <w:rsid w:val="00603B1F"/>
    <w:rsid w:val="006043DC"/>
    <w:rsid w:val="00613421"/>
    <w:rsid w:val="00613E1C"/>
    <w:rsid w:val="006149DF"/>
    <w:rsid w:val="00614FA0"/>
    <w:rsid w:val="00615BC3"/>
    <w:rsid w:val="0062177B"/>
    <w:rsid w:val="0062382D"/>
    <w:rsid w:val="00623AC1"/>
    <w:rsid w:val="006311C9"/>
    <w:rsid w:val="0063134D"/>
    <w:rsid w:val="00651BDA"/>
    <w:rsid w:val="00651FC2"/>
    <w:rsid w:val="00654441"/>
    <w:rsid w:val="00654857"/>
    <w:rsid w:val="00655949"/>
    <w:rsid w:val="0066273D"/>
    <w:rsid w:val="00663880"/>
    <w:rsid w:val="006639FD"/>
    <w:rsid w:val="00665AEB"/>
    <w:rsid w:val="00666108"/>
    <w:rsid w:val="00667610"/>
    <w:rsid w:val="0067322D"/>
    <w:rsid w:val="006747E4"/>
    <w:rsid w:val="00674EF0"/>
    <w:rsid w:val="006758A7"/>
    <w:rsid w:val="0068108A"/>
    <w:rsid w:val="006822A2"/>
    <w:rsid w:val="00685E60"/>
    <w:rsid w:val="00686164"/>
    <w:rsid w:val="006921AB"/>
    <w:rsid w:val="0069295C"/>
    <w:rsid w:val="006958DA"/>
    <w:rsid w:val="00696B2A"/>
    <w:rsid w:val="00697590"/>
    <w:rsid w:val="006B3E0B"/>
    <w:rsid w:val="006B6FE4"/>
    <w:rsid w:val="006C2C5B"/>
    <w:rsid w:val="006C532B"/>
    <w:rsid w:val="006C5A67"/>
    <w:rsid w:val="006C5D87"/>
    <w:rsid w:val="006C7AB0"/>
    <w:rsid w:val="006D0F61"/>
    <w:rsid w:val="006E2778"/>
    <w:rsid w:val="006E2CB1"/>
    <w:rsid w:val="006E3981"/>
    <w:rsid w:val="006E3A0F"/>
    <w:rsid w:val="006E4086"/>
    <w:rsid w:val="006E4CD2"/>
    <w:rsid w:val="006E693F"/>
    <w:rsid w:val="006F2012"/>
    <w:rsid w:val="006F3D18"/>
    <w:rsid w:val="006F69F7"/>
    <w:rsid w:val="00704922"/>
    <w:rsid w:val="00706010"/>
    <w:rsid w:val="00707C72"/>
    <w:rsid w:val="0071157B"/>
    <w:rsid w:val="00713DDA"/>
    <w:rsid w:val="00717301"/>
    <w:rsid w:val="0071797E"/>
    <w:rsid w:val="0072128A"/>
    <w:rsid w:val="00721C2A"/>
    <w:rsid w:val="00722EA2"/>
    <w:rsid w:val="0072401C"/>
    <w:rsid w:val="007241CF"/>
    <w:rsid w:val="00727AFB"/>
    <w:rsid w:val="00732C9E"/>
    <w:rsid w:val="007332F9"/>
    <w:rsid w:val="00735F7B"/>
    <w:rsid w:val="00737085"/>
    <w:rsid w:val="00742461"/>
    <w:rsid w:val="007425B8"/>
    <w:rsid w:val="0074269B"/>
    <w:rsid w:val="007444B5"/>
    <w:rsid w:val="00744697"/>
    <w:rsid w:val="007476AD"/>
    <w:rsid w:val="00751EC9"/>
    <w:rsid w:val="00755531"/>
    <w:rsid w:val="00755954"/>
    <w:rsid w:val="0075611E"/>
    <w:rsid w:val="007564C4"/>
    <w:rsid w:val="0076320C"/>
    <w:rsid w:val="007720A7"/>
    <w:rsid w:val="00777009"/>
    <w:rsid w:val="00780D7F"/>
    <w:rsid w:val="00791F7F"/>
    <w:rsid w:val="007925F2"/>
    <w:rsid w:val="007A062A"/>
    <w:rsid w:val="007B09EB"/>
    <w:rsid w:val="007B3A27"/>
    <w:rsid w:val="007B3E76"/>
    <w:rsid w:val="007B541D"/>
    <w:rsid w:val="007B6F39"/>
    <w:rsid w:val="007C359B"/>
    <w:rsid w:val="007C62B1"/>
    <w:rsid w:val="007C7B13"/>
    <w:rsid w:val="007D3063"/>
    <w:rsid w:val="007D448E"/>
    <w:rsid w:val="007D62BF"/>
    <w:rsid w:val="007D7625"/>
    <w:rsid w:val="007F3541"/>
    <w:rsid w:val="00805151"/>
    <w:rsid w:val="00805C2A"/>
    <w:rsid w:val="00807F22"/>
    <w:rsid w:val="00811735"/>
    <w:rsid w:val="00812632"/>
    <w:rsid w:val="00813B80"/>
    <w:rsid w:val="00817C06"/>
    <w:rsid w:val="00820448"/>
    <w:rsid w:val="00820635"/>
    <w:rsid w:val="00823845"/>
    <w:rsid w:val="008242A3"/>
    <w:rsid w:val="00825C02"/>
    <w:rsid w:val="008272F5"/>
    <w:rsid w:val="00827303"/>
    <w:rsid w:val="00831932"/>
    <w:rsid w:val="00833598"/>
    <w:rsid w:val="00836DCD"/>
    <w:rsid w:val="00840EE0"/>
    <w:rsid w:val="0084245E"/>
    <w:rsid w:val="00855027"/>
    <w:rsid w:val="00857C8A"/>
    <w:rsid w:val="008600DD"/>
    <w:rsid w:val="0086037D"/>
    <w:rsid w:val="008612C2"/>
    <w:rsid w:val="00861734"/>
    <w:rsid w:val="0086183D"/>
    <w:rsid w:val="008618CF"/>
    <w:rsid w:val="0086459F"/>
    <w:rsid w:val="00871C09"/>
    <w:rsid w:val="0087415B"/>
    <w:rsid w:val="0087566E"/>
    <w:rsid w:val="00885D89"/>
    <w:rsid w:val="0088717D"/>
    <w:rsid w:val="00887568"/>
    <w:rsid w:val="00892C2C"/>
    <w:rsid w:val="008A09C4"/>
    <w:rsid w:val="008A322E"/>
    <w:rsid w:val="008A4451"/>
    <w:rsid w:val="008B5FCC"/>
    <w:rsid w:val="008B72C6"/>
    <w:rsid w:val="008C0E70"/>
    <w:rsid w:val="008C1DD3"/>
    <w:rsid w:val="008C20A1"/>
    <w:rsid w:val="008C312E"/>
    <w:rsid w:val="008C373A"/>
    <w:rsid w:val="008C3CE6"/>
    <w:rsid w:val="008C40C6"/>
    <w:rsid w:val="008C664C"/>
    <w:rsid w:val="008D40E2"/>
    <w:rsid w:val="008E24B7"/>
    <w:rsid w:val="008E5CB0"/>
    <w:rsid w:val="008F198C"/>
    <w:rsid w:val="008F4D95"/>
    <w:rsid w:val="008F5CE0"/>
    <w:rsid w:val="008F6A5A"/>
    <w:rsid w:val="008F7418"/>
    <w:rsid w:val="00902E1F"/>
    <w:rsid w:val="009035A0"/>
    <w:rsid w:val="00905F6B"/>
    <w:rsid w:val="009127A9"/>
    <w:rsid w:val="00915D1A"/>
    <w:rsid w:val="00920CCD"/>
    <w:rsid w:val="00924F42"/>
    <w:rsid w:val="00926921"/>
    <w:rsid w:val="0092761A"/>
    <w:rsid w:val="00930939"/>
    <w:rsid w:val="00931855"/>
    <w:rsid w:val="00937E3E"/>
    <w:rsid w:val="009400E5"/>
    <w:rsid w:val="00940100"/>
    <w:rsid w:val="009515CF"/>
    <w:rsid w:val="00954B9E"/>
    <w:rsid w:val="00957BDE"/>
    <w:rsid w:val="00973346"/>
    <w:rsid w:val="00973BDF"/>
    <w:rsid w:val="00976818"/>
    <w:rsid w:val="00976847"/>
    <w:rsid w:val="0097742D"/>
    <w:rsid w:val="00983072"/>
    <w:rsid w:val="009849E8"/>
    <w:rsid w:val="009860B3"/>
    <w:rsid w:val="00993B67"/>
    <w:rsid w:val="00995DAD"/>
    <w:rsid w:val="009A24F1"/>
    <w:rsid w:val="009A25BF"/>
    <w:rsid w:val="009A35EC"/>
    <w:rsid w:val="009A4355"/>
    <w:rsid w:val="009A548A"/>
    <w:rsid w:val="009A6C14"/>
    <w:rsid w:val="009A7BCF"/>
    <w:rsid w:val="009B00E2"/>
    <w:rsid w:val="009B12D1"/>
    <w:rsid w:val="009B1C75"/>
    <w:rsid w:val="009B2908"/>
    <w:rsid w:val="009B2982"/>
    <w:rsid w:val="009B48A7"/>
    <w:rsid w:val="009B5F08"/>
    <w:rsid w:val="009C20BB"/>
    <w:rsid w:val="009C6808"/>
    <w:rsid w:val="009D4889"/>
    <w:rsid w:val="009D7CB9"/>
    <w:rsid w:val="009E4ED7"/>
    <w:rsid w:val="009E4F93"/>
    <w:rsid w:val="009E5710"/>
    <w:rsid w:val="009E6F92"/>
    <w:rsid w:val="009E6FBF"/>
    <w:rsid w:val="009F22B8"/>
    <w:rsid w:val="009F72D3"/>
    <w:rsid w:val="00A033F0"/>
    <w:rsid w:val="00A052BC"/>
    <w:rsid w:val="00A05B5F"/>
    <w:rsid w:val="00A070ED"/>
    <w:rsid w:val="00A109B7"/>
    <w:rsid w:val="00A11163"/>
    <w:rsid w:val="00A13C0F"/>
    <w:rsid w:val="00A22363"/>
    <w:rsid w:val="00A231F2"/>
    <w:rsid w:val="00A2401C"/>
    <w:rsid w:val="00A24D9C"/>
    <w:rsid w:val="00A253BC"/>
    <w:rsid w:val="00A2572F"/>
    <w:rsid w:val="00A26075"/>
    <w:rsid w:val="00A32CDB"/>
    <w:rsid w:val="00A34FCE"/>
    <w:rsid w:val="00A3687C"/>
    <w:rsid w:val="00A3796D"/>
    <w:rsid w:val="00A40FA4"/>
    <w:rsid w:val="00A42A49"/>
    <w:rsid w:val="00A42B2F"/>
    <w:rsid w:val="00A439B6"/>
    <w:rsid w:val="00A507EF"/>
    <w:rsid w:val="00A52106"/>
    <w:rsid w:val="00A52207"/>
    <w:rsid w:val="00A53327"/>
    <w:rsid w:val="00A5618B"/>
    <w:rsid w:val="00A5798E"/>
    <w:rsid w:val="00A606E3"/>
    <w:rsid w:val="00A64C31"/>
    <w:rsid w:val="00A711E5"/>
    <w:rsid w:val="00A72746"/>
    <w:rsid w:val="00A738AE"/>
    <w:rsid w:val="00A73AA5"/>
    <w:rsid w:val="00A77BD4"/>
    <w:rsid w:val="00A80F2B"/>
    <w:rsid w:val="00A817D2"/>
    <w:rsid w:val="00A974C4"/>
    <w:rsid w:val="00AA27E3"/>
    <w:rsid w:val="00AA4A85"/>
    <w:rsid w:val="00AA6C6D"/>
    <w:rsid w:val="00AA7040"/>
    <w:rsid w:val="00AB0A26"/>
    <w:rsid w:val="00AB1C33"/>
    <w:rsid w:val="00AC3EAA"/>
    <w:rsid w:val="00AC4085"/>
    <w:rsid w:val="00AC7B43"/>
    <w:rsid w:val="00AD15D7"/>
    <w:rsid w:val="00AD15F6"/>
    <w:rsid w:val="00AD74C1"/>
    <w:rsid w:val="00ADFF18"/>
    <w:rsid w:val="00AE070A"/>
    <w:rsid w:val="00AE0BB4"/>
    <w:rsid w:val="00AE4A79"/>
    <w:rsid w:val="00AE4C00"/>
    <w:rsid w:val="00AE58BE"/>
    <w:rsid w:val="00AF0B73"/>
    <w:rsid w:val="00AF4A60"/>
    <w:rsid w:val="00AF62D7"/>
    <w:rsid w:val="00B0043A"/>
    <w:rsid w:val="00B02E24"/>
    <w:rsid w:val="00B02EB3"/>
    <w:rsid w:val="00B0476D"/>
    <w:rsid w:val="00B04884"/>
    <w:rsid w:val="00B118EF"/>
    <w:rsid w:val="00B11CD4"/>
    <w:rsid w:val="00B20B71"/>
    <w:rsid w:val="00B21205"/>
    <w:rsid w:val="00B21706"/>
    <w:rsid w:val="00B2479E"/>
    <w:rsid w:val="00B31FCA"/>
    <w:rsid w:val="00B356D4"/>
    <w:rsid w:val="00B37880"/>
    <w:rsid w:val="00B45A8E"/>
    <w:rsid w:val="00B45F0B"/>
    <w:rsid w:val="00B4797E"/>
    <w:rsid w:val="00B51B9E"/>
    <w:rsid w:val="00B532F4"/>
    <w:rsid w:val="00B55D30"/>
    <w:rsid w:val="00B6133A"/>
    <w:rsid w:val="00B6142D"/>
    <w:rsid w:val="00B65A27"/>
    <w:rsid w:val="00B65BFE"/>
    <w:rsid w:val="00B70A0F"/>
    <w:rsid w:val="00B71B79"/>
    <w:rsid w:val="00B722D2"/>
    <w:rsid w:val="00B72A8D"/>
    <w:rsid w:val="00B72E68"/>
    <w:rsid w:val="00B73D60"/>
    <w:rsid w:val="00B73DCA"/>
    <w:rsid w:val="00B76A7A"/>
    <w:rsid w:val="00B8254A"/>
    <w:rsid w:val="00B83DC3"/>
    <w:rsid w:val="00B84176"/>
    <w:rsid w:val="00B8576B"/>
    <w:rsid w:val="00B85BF8"/>
    <w:rsid w:val="00B9003B"/>
    <w:rsid w:val="00B90AFC"/>
    <w:rsid w:val="00B9143E"/>
    <w:rsid w:val="00B93979"/>
    <w:rsid w:val="00B963AF"/>
    <w:rsid w:val="00BA0D90"/>
    <w:rsid w:val="00BA0E75"/>
    <w:rsid w:val="00BA2C1C"/>
    <w:rsid w:val="00BA5DCA"/>
    <w:rsid w:val="00BB506B"/>
    <w:rsid w:val="00BB75EA"/>
    <w:rsid w:val="00BD13FB"/>
    <w:rsid w:val="00BD60CA"/>
    <w:rsid w:val="00BD6735"/>
    <w:rsid w:val="00BE0DF8"/>
    <w:rsid w:val="00BE5B01"/>
    <w:rsid w:val="00BE5E40"/>
    <w:rsid w:val="00BE6F0D"/>
    <w:rsid w:val="00BE70D9"/>
    <w:rsid w:val="00BF27B1"/>
    <w:rsid w:val="00BF4C9A"/>
    <w:rsid w:val="00BF5A30"/>
    <w:rsid w:val="00C002D2"/>
    <w:rsid w:val="00C013D7"/>
    <w:rsid w:val="00C034F4"/>
    <w:rsid w:val="00C04230"/>
    <w:rsid w:val="00C05245"/>
    <w:rsid w:val="00C05C4C"/>
    <w:rsid w:val="00C104B3"/>
    <w:rsid w:val="00C110B6"/>
    <w:rsid w:val="00C17BF5"/>
    <w:rsid w:val="00C17EA1"/>
    <w:rsid w:val="00C219AC"/>
    <w:rsid w:val="00C223AD"/>
    <w:rsid w:val="00C24A32"/>
    <w:rsid w:val="00C25D5A"/>
    <w:rsid w:val="00C33737"/>
    <w:rsid w:val="00C41E01"/>
    <w:rsid w:val="00C42C66"/>
    <w:rsid w:val="00C433A5"/>
    <w:rsid w:val="00C44E3E"/>
    <w:rsid w:val="00C46CF0"/>
    <w:rsid w:val="00C51C50"/>
    <w:rsid w:val="00C51DBE"/>
    <w:rsid w:val="00C520C2"/>
    <w:rsid w:val="00C5463E"/>
    <w:rsid w:val="00C579BE"/>
    <w:rsid w:val="00C57F16"/>
    <w:rsid w:val="00C65BF6"/>
    <w:rsid w:val="00C76747"/>
    <w:rsid w:val="00C81239"/>
    <w:rsid w:val="00C85B5D"/>
    <w:rsid w:val="00C93B28"/>
    <w:rsid w:val="00C94D34"/>
    <w:rsid w:val="00C97188"/>
    <w:rsid w:val="00C97DED"/>
    <w:rsid w:val="00CA4903"/>
    <w:rsid w:val="00CA5564"/>
    <w:rsid w:val="00CA5F3F"/>
    <w:rsid w:val="00CB0296"/>
    <w:rsid w:val="00CB61E2"/>
    <w:rsid w:val="00CB6E9F"/>
    <w:rsid w:val="00CC0598"/>
    <w:rsid w:val="00CC0BCB"/>
    <w:rsid w:val="00CC29C6"/>
    <w:rsid w:val="00CC52BF"/>
    <w:rsid w:val="00CC6F92"/>
    <w:rsid w:val="00CD391F"/>
    <w:rsid w:val="00CD3E4D"/>
    <w:rsid w:val="00CD5666"/>
    <w:rsid w:val="00CE0034"/>
    <w:rsid w:val="00CE0AAB"/>
    <w:rsid w:val="00CE4D77"/>
    <w:rsid w:val="00CE7DD6"/>
    <w:rsid w:val="00CF0527"/>
    <w:rsid w:val="00CF49F8"/>
    <w:rsid w:val="00CF5057"/>
    <w:rsid w:val="00CF79CE"/>
    <w:rsid w:val="00CF7D25"/>
    <w:rsid w:val="00D00045"/>
    <w:rsid w:val="00D03591"/>
    <w:rsid w:val="00D0609A"/>
    <w:rsid w:val="00D06CA7"/>
    <w:rsid w:val="00D15247"/>
    <w:rsid w:val="00D15EC4"/>
    <w:rsid w:val="00D16988"/>
    <w:rsid w:val="00D17E7F"/>
    <w:rsid w:val="00D21729"/>
    <w:rsid w:val="00D220C6"/>
    <w:rsid w:val="00D2646F"/>
    <w:rsid w:val="00D26B30"/>
    <w:rsid w:val="00D27F3F"/>
    <w:rsid w:val="00D312E4"/>
    <w:rsid w:val="00D33E58"/>
    <w:rsid w:val="00D36426"/>
    <w:rsid w:val="00D37806"/>
    <w:rsid w:val="00D404EC"/>
    <w:rsid w:val="00D46227"/>
    <w:rsid w:val="00D50FE7"/>
    <w:rsid w:val="00D52C54"/>
    <w:rsid w:val="00D619E7"/>
    <w:rsid w:val="00D67A16"/>
    <w:rsid w:val="00D707AD"/>
    <w:rsid w:val="00D81082"/>
    <w:rsid w:val="00D836AC"/>
    <w:rsid w:val="00D91842"/>
    <w:rsid w:val="00D966C9"/>
    <w:rsid w:val="00D97FC9"/>
    <w:rsid w:val="00DA312C"/>
    <w:rsid w:val="00DA5D3D"/>
    <w:rsid w:val="00DB36D9"/>
    <w:rsid w:val="00DB373D"/>
    <w:rsid w:val="00DB7BD4"/>
    <w:rsid w:val="00DC06B2"/>
    <w:rsid w:val="00DC439D"/>
    <w:rsid w:val="00DC4E0B"/>
    <w:rsid w:val="00DD280B"/>
    <w:rsid w:val="00DD3163"/>
    <w:rsid w:val="00DE0C31"/>
    <w:rsid w:val="00DE1143"/>
    <w:rsid w:val="00DE3BE5"/>
    <w:rsid w:val="00DE6815"/>
    <w:rsid w:val="00DF1938"/>
    <w:rsid w:val="00DF30B4"/>
    <w:rsid w:val="00DF48C0"/>
    <w:rsid w:val="00DF7473"/>
    <w:rsid w:val="00E03B3E"/>
    <w:rsid w:val="00E06AE5"/>
    <w:rsid w:val="00E23EFF"/>
    <w:rsid w:val="00E240E1"/>
    <w:rsid w:val="00E3275C"/>
    <w:rsid w:val="00E336C5"/>
    <w:rsid w:val="00E35392"/>
    <w:rsid w:val="00E35407"/>
    <w:rsid w:val="00E361ED"/>
    <w:rsid w:val="00E4535B"/>
    <w:rsid w:val="00E46C0B"/>
    <w:rsid w:val="00E47447"/>
    <w:rsid w:val="00E5030B"/>
    <w:rsid w:val="00E51B65"/>
    <w:rsid w:val="00E5574E"/>
    <w:rsid w:val="00E5652F"/>
    <w:rsid w:val="00E61572"/>
    <w:rsid w:val="00E649B9"/>
    <w:rsid w:val="00E669C7"/>
    <w:rsid w:val="00E6704D"/>
    <w:rsid w:val="00E7096F"/>
    <w:rsid w:val="00E7175E"/>
    <w:rsid w:val="00E72175"/>
    <w:rsid w:val="00E758C4"/>
    <w:rsid w:val="00E815B3"/>
    <w:rsid w:val="00E8200C"/>
    <w:rsid w:val="00E84BA7"/>
    <w:rsid w:val="00E91238"/>
    <w:rsid w:val="00E92779"/>
    <w:rsid w:val="00E96B60"/>
    <w:rsid w:val="00EA5AC4"/>
    <w:rsid w:val="00EA6E68"/>
    <w:rsid w:val="00EA7569"/>
    <w:rsid w:val="00EB09CB"/>
    <w:rsid w:val="00EB184C"/>
    <w:rsid w:val="00EB6D74"/>
    <w:rsid w:val="00EC15F7"/>
    <w:rsid w:val="00EC7AF7"/>
    <w:rsid w:val="00ED24E3"/>
    <w:rsid w:val="00ED3AA9"/>
    <w:rsid w:val="00ED5524"/>
    <w:rsid w:val="00ED5FA5"/>
    <w:rsid w:val="00EE415B"/>
    <w:rsid w:val="00EE4325"/>
    <w:rsid w:val="00EE61EF"/>
    <w:rsid w:val="00EE76FF"/>
    <w:rsid w:val="00EF01B3"/>
    <w:rsid w:val="00EF0275"/>
    <w:rsid w:val="00EF3E1A"/>
    <w:rsid w:val="00F02454"/>
    <w:rsid w:val="00F037FF"/>
    <w:rsid w:val="00F03B4F"/>
    <w:rsid w:val="00F0755B"/>
    <w:rsid w:val="00F149CB"/>
    <w:rsid w:val="00F15023"/>
    <w:rsid w:val="00F1510F"/>
    <w:rsid w:val="00F16203"/>
    <w:rsid w:val="00F2020A"/>
    <w:rsid w:val="00F206EE"/>
    <w:rsid w:val="00F22AE1"/>
    <w:rsid w:val="00F2797D"/>
    <w:rsid w:val="00F27A43"/>
    <w:rsid w:val="00F27EF0"/>
    <w:rsid w:val="00F30EE9"/>
    <w:rsid w:val="00F35EE5"/>
    <w:rsid w:val="00F36223"/>
    <w:rsid w:val="00F36F0B"/>
    <w:rsid w:val="00F3734F"/>
    <w:rsid w:val="00F42093"/>
    <w:rsid w:val="00F47486"/>
    <w:rsid w:val="00F47C76"/>
    <w:rsid w:val="00F52DD4"/>
    <w:rsid w:val="00F54387"/>
    <w:rsid w:val="00F55951"/>
    <w:rsid w:val="00F55AC8"/>
    <w:rsid w:val="00F55DAA"/>
    <w:rsid w:val="00F571EE"/>
    <w:rsid w:val="00F63318"/>
    <w:rsid w:val="00F6644E"/>
    <w:rsid w:val="00F66836"/>
    <w:rsid w:val="00F73E92"/>
    <w:rsid w:val="00F766EB"/>
    <w:rsid w:val="00F8037F"/>
    <w:rsid w:val="00F8435A"/>
    <w:rsid w:val="00F871AC"/>
    <w:rsid w:val="00F9458C"/>
    <w:rsid w:val="00F94E5F"/>
    <w:rsid w:val="00FA1665"/>
    <w:rsid w:val="00FA2C97"/>
    <w:rsid w:val="00FA5F07"/>
    <w:rsid w:val="00FB01C2"/>
    <w:rsid w:val="00FB0536"/>
    <w:rsid w:val="00FB0B24"/>
    <w:rsid w:val="00FB13E0"/>
    <w:rsid w:val="00FB28D5"/>
    <w:rsid w:val="00FC0CCB"/>
    <w:rsid w:val="00FC24C0"/>
    <w:rsid w:val="00FC2AC8"/>
    <w:rsid w:val="00FC477B"/>
    <w:rsid w:val="00FC536D"/>
    <w:rsid w:val="00FC7C5E"/>
    <w:rsid w:val="00FD010E"/>
    <w:rsid w:val="00FD01AC"/>
    <w:rsid w:val="00FD0239"/>
    <w:rsid w:val="00FD023A"/>
    <w:rsid w:val="00FD47DF"/>
    <w:rsid w:val="00FD6D99"/>
    <w:rsid w:val="00FD7E45"/>
    <w:rsid w:val="00FE10B3"/>
    <w:rsid w:val="00FE2DEB"/>
    <w:rsid w:val="00FE380C"/>
    <w:rsid w:val="00FE6DF3"/>
    <w:rsid w:val="00FF0FD6"/>
    <w:rsid w:val="00FF7BA6"/>
    <w:rsid w:val="00FF7CA1"/>
    <w:rsid w:val="0665E3C4"/>
    <w:rsid w:val="191AEA4C"/>
    <w:rsid w:val="24563C4D"/>
    <w:rsid w:val="26335A27"/>
    <w:rsid w:val="26420548"/>
    <w:rsid w:val="5124DBFE"/>
    <w:rsid w:val="5619EEE9"/>
    <w:rsid w:val="7D32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18CB0"/>
  <w15:chartTrackingRefBased/>
  <w15:docId w15:val="{E832D07B-5DB7-4154-8533-A97E5B91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750D"/>
    <w:pPr>
      <w:spacing w:before="220" w:after="220" w:line="276" w:lineRule="auto"/>
    </w:pPr>
    <w:rPr>
      <w:rFonts w:eastAsiaTheme="minorEastAsia"/>
      <w:szCs w:val="20"/>
      <w:lang w:eastAsia="en-GB"/>
    </w:rPr>
  </w:style>
  <w:style w:type="paragraph" w:styleId="Heading1">
    <w:name w:val="heading 1"/>
    <w:basedOn w:val="Normal"/>
    <w:next w:val="Normal"/>
    <w:link w:val="Heading1Char"/>
    <w:uiPriority w:val="1"/>
    <w:qFormat/>
    <w:rsid w:val="00AD15F6"/>
    <w:pPr>
      <w:pBdr>
        <w:top w:val="single" w:sz="24" w:space="0" w:color="C10001"/>
        <w:left w:val="single" w:sz="24" w:space="0" w:color="C10001"/>
        <w:bottom w:val="single" w:sz="24" w:space="0" w:color="C10001"/>
        <w:right w:val="single" w:sz="24" w:space="0" w:color="C10001"/>
      </w:pBdr>
      <w:shd w:val="clear" w:color="auto" w:fill="C10001"/>
      <w:spacing w:after="0"/>
      <w:outlineLvl w:val="0"/>
    </w:pPr>
    <w:rPr>
      <w:caps/>
      <w:color w:val="FFFFFF" w:themeColor="background1"/>
      <w:spacing w:val="15"/>
      <w:sz w:val="36"/>
    </w:rPr>
  </w:style>
  <w:style w:type="paragraph" w:styleId="Heading2">
    <w:name w:val="heading 2"/>
    <w:basedOn w:val="Normal"/>
    <w:next w:val="Normal"/>
    <w:link w:val="Heading2Char"/>
    <w:uiPriority w:val="2"/>
    <w:qFormat/>
    <w:rsid w:val="0031750D"/>
    <w:pPr>
      <w:pBdr>
        <w:top w:val="single" w:sz="24" w:space="0" w:color="FFBFBF"/>
        <w:left w:val="single" w:sz="24" w:space="0" w:color="FFBFBF"/>
        <w:bottom w:val="single" w:sz="24" w:space="0" w:color="FFBFBF"/>
        <w:right w:val="single" w:sz="24" w:space="0" w:color="FFBFBF"/>
      </w:pBdr>
      <w:shd w:val="clear" w:color="auto" w:fill="FFBFBF"/>
      <w:spacing w:before="400" w:after="0"/>
      <w:outlineLvl w:val="1"/>
    </w:pPr>
    <w:rPr>
      <w:caps/>
      <w:spacing w:val="15"/>
      <w:sz w:val="24"/>
    </w:rPr>
  </w:style>
  <w:style w:type="paragraph" w:styleId="Heading3">
    <w:name w:val="heading 3"/>
    <w:basedOn w:val="Normal"/>
    <w:next w:val="Normal"/>
    <w:link w:val="Heading3Char"/>
    <w:uiPriority w:val="3"/>
    <w:qFormat/>
    <w:rsid w:val="00FE2DEB"/>
    <w:pPr>
      <w:pBdr>
        <w:top w:val="single" w:sz="6" w:space="2" w:color="C10001"/>
      </w:pBdr>
      <w:spacing w:before="400" w:after="240"/>
      <w:outlineLvl w:val="2"/>
    </w:pPr>
    <w:rPr>
      <w:color w:val="C10001"/>
      <w:spacing w:val="15"/>
      <w:sz w:val="24"/>
    </w:rPr>
  </w:style>
  <w:style w:type="paragraph" w:styleId="Heading4">
    <w:name w:val="heading 4"/>
    <w:basedOn w:val="Normal"/>
    <w:next w:val="Normal"/>
    <w:link w:val="Heading4Char"/>
    <w:uiPriority w:val="4"/>
    <w:qFormat/>
    <w:rsid w:val="0031750D"/>
    <w:pPr>
      <w:spacing w:before="320" w:line="240" w:lineRule="auto"/>
      <w:outlineLvl w:val="3"/>
    </w:pPr>
    <w:rPr>
      <w:rFonts w:eastAsia="Calibri" w:cstheme="minorHAnsi"/>
      <w:b/>
      <w:bCs/>
      <w:color w:val="000000"/>
      <w:lang w:val="en-US"/>
    </w:rPr>
  </w:style>
  <w:style w:type="paragraph" w:styleId="Heading5">
    <w:name w:val="heading 5"/>
    <w:basedOn w:val="Normal"/>
    <w:next w:val="Normal"/>
    <w:link w:val="Heading5Char"/>
    <w:uiPriority w:val="9"/>
    <w:unhideWhenUsed/>
    <w:rsid w:val="0031750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rsid w:val="0031750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1750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1750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1750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1750D"/>
    <w:pPr>
      <w:ind w:left="720"/>
    </w:pPr>
  </w:style>
  <w:style w:type="paragraph" w:styleId="BalloonText">
    <w:name w:val="Balloon Text"/>
    <w:basedOn w:val="Normal"/>
    <w:link w:val="BalloonTextChar"/>
    <w:uiPriority w:val="99"/>
    <w:semiHidden/>
    <w:unhideWhenUsed/>
    <w:rsid w:val="00317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750D"/>
    <w:rPr>
      <w:rFonts w:ascii="Tahoma" w:eastAsiaTheme="minorEastAsia" w:hAnsi="Tahoma" w:cs="Tahoma"/>
      <w:sz w:val="16"/>
      <w:szCs w:val="16"/>
      <w:lang w:eastAsia="en-GB"/>
    </w:rPr>
  </w:style>
  <w:style w:type="table" w:styleId="TableGrid">
    <w:name w:val="Table Grid"/>
    <w:basedOn w:val="TableNormal"/>
    <w:uiPriority w:val="59"/>
    <w:rsid w:val="0031750D"/>
    <w:pPr>
      <w:spacing w:before="100"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7A16"/>
    <w:pPr>
      <w:spacing w:after="0" w:line="240" w:lineRule="auto"/>
    </w:pPr>
    <w:rPr>
      <w:sz w:val="20"/>
    </w:rPr>
  </w:style>
  <w:style w:type="character" w:customStyle="1" w:styleId="FootnoteTextChar">
    <w:name w:val="Footnote Text Char"/>
    <w:basedOn w:val="DefaultParagraphFont"/>
    <w:link w:val="FootnoteText"/>
    <w:uiPriority w:val="99"/>
    <w:semiHidden/>
    <w:rsid w:val="00D67A16"/>
    <w:rPr>
      <w:sz w:val="20"/>
      <w:szCs w:val="20"/>
    </w:rPr>
  </w:style>
  <w:style w:type="character" w:styleId="FootnoteReference">
    <w:name w:val="footnote reference"/>
    <w:basedOn w:val="DefaultParagraphFont"/>
    <w:uiPriority w:val="99"/>
    <w:semiHidden/>
    <w:unhideWhenUsed/>
    <w:rsid w:val="00D67A16"/>
    <w:rPr>
      <w:vertAlign w:val="superscript"/>
    </w:rPr>
  </w:style>
  <w:style w:type="character" w:styleId="Hyperlink">
    <w:name w:val="Hyperlink"/>
    <w:uiPriority w:val="99"/>
    <w:unhideWhenUsed/>
    <w:rsid w:val="0031750D"/>
    <w:rPr>
      <w:color w:val="0000FF"/>
      <w:u w:val="single"/>
    </w:rPr>
  </w:style>
  <w:style w:type="character" w:styleId="UnresolvedMention">
    <w:name w:val="Unresolved Mention"/>
    <w:basedOn w:val="DefaultParagraphFont"/>
    <w:uiPriority w:val="99"/>
    <w:semiHidden/>
    <w:unhideWhenUsed/>
    <w:rsid w:val="0031750D"/>
    <w:rPr>
      <w:color w:val="605E5C"/>
      <w:shd w:val="clear" w:color="auto" w:fill="E1DFDD"/>
    </w:rPr>
  </w:style>
  <w:style w:type="paragraph" w:styleId="EndnoteText">
    <w:name w:val="endnote text"/>
    <w:basedOn w:val="Normal"/>
    <w:link w:val="EndnoteTextChar"/>
    <w:uiPriority w:val="99"/>
    <w:semiHidden/>
    <w:unhideWhenUsed/>
    <w:rsid w:val="006F2012"/>
    <w:pPr>
      <w:spacing w:after="0" w:line="240" w:lineRule="auto"/>
    </w:pPr>
    <w:rPr>
      <w:sz w:val="20"/>
    </w:rPr>
  </w:style>
  <w:style w:type="character" w:customStyle="1" w:styleId="EndnoteTextChar">
    <w:name w:val="Endnote Text Char"/>
    <w:basedOn w:val="DefaultParagraphFont"/>
    <w:link w:val="EndnoteText"/>
    <w:uiPriority w:val="99"/>
    <w:semiHidden/>
    <w:rsid w:val="006F2012"/>
    <w:rPr>
      <w:sz w:val="20"/>
      <w:szCs w:val="20"/>
    </w:rPr>
  </w:style>
  <w:style w:type="character" w:styleId="EndnoteReference">
    <w:name w:val="endnote reference"/>
    <w:basedOn w:val="DefaultParagraphFont"/>
    <w:uiPriority w:val="99"/>
    <w:semiHidden/>
    <w:unhideWhenUsed/>
    <w:rsid w:val="006F2012"/>
    <w:rPr>
      <w:vertAlign w:val="superscript"/>
    </w:rPr>
  </w:style>
  <w:style w:type="character" w:customStyle="1" w:styleId="Heading1Char">
    <w:name w:val="Heading 1 Char"/>
    <w:basedOn w:val="DefaultParagraphFont"/>
    <w:link w:val="Heading1"/>
    <w:uiPriority w:val="1"/>
    <w:rsid w:val="00AD15F6"/>
    <w:rPr>
      <w:rFonts w:eastAsiaTheme="minorEastAsia"/>
      <w:caps/>
      <w:color w:val="FFFFFF" w:themeColor="background1"/>
      <w:spacing w:val="15"/>
      <w:sz w:val="36"/>
      <w:szCs w:val="20"/>
      <w:shd w:val="clear" w:color="auto" w:fill="C10001"/>
      <w:lang w:eastAsia="en-GB"/>
    </w:rPr>
  </w:style>
  <w:style w:type="character" w:customStyle="1" w:styleId="Heading2Char">
    <w:name w:val="Heading 2 Char"/>
    <w:basedOn w:val="DefaultParagraphFont"/>
    <w:link w:val="Heading2"/>
    <w:uiPriority w:val="2"/>
    <w:rsid w:val="0031750D"/>
    <w:rPr>
      <w:rFonts w:eastAsiaTheme="minorEastAsia"/>
      <w:caps/>
      <w:spacing w:val="15"/>
      <w:sz w:val="24"/>
      <w:szCs w:val="20"/>
      <w:shd w:val="clear" w:color="auto" w:fill="FFBFBF"/>
      <w:lang w:eastAsia="en-GB"/>
    </w:rPr>
  </w:style>
  <w:style w:type="character" w:customStyle="1" w:styleId="Heading3Char">
    <w:name w:val="Heading 3 Char"/>
    <w:basedOn w:val="DefaultParagraphFont"/>
    <w:link w:val="Heading3"/>
    <w:uiPriority w:val="3"/>
    <w:rsid w:val="00FE2DEB"/>
    <w:rPr>
      <w:rFonts w:eastAsiaTheme="minorEastAsia"/>
      <w:color w:val="C10001"/>
      <w:spacing w:val="15"/>
      <w:sz w:val="24"/>
      <w:szCs w:val="20"/>
      <w:lang w:eastAsia="en-GB"/>
    </w:rPr>
  </w:style>
  <w:style w:type="character" w:customStyle="1" w:styleId="Heading4Char">
    <w:name w:val="Heading 4 Char"/>
    <w:basedOn w:val="DefaultParagraphFont"/>
    <w:link w:val="Heading4"/>
    <w:uiPriority w:val="4"/>
    <w:rsid w:val="0031750D"/>
    <w:rPr>
      <w:rFonts w:eastAsia="Calibri" w:cstheme="minorHAnsi"/>
      <w:b/>
      <w:bCs/>
      <w:color w:val="000000"/>
      <w:szCs w:val="20"/>
      <w:lang w:val="en-US" w:eastAsia="en-GB"/>
    </w:rPr>
  </w:style>
  <w:style w:type="character" w:customStyle="1" w:styleId="Heading5Char">
    <w:name w:val="Heading 5 Char"/>
    <w:basedOn w:val="DefaultParagraphFont"/>
    <w:link w:val="Heading5"/>
    <w:uiPriority w:val="9"/>
    <w:rsid w:val="0031750D"/>
    <w:rPr>
      <w:rFonts w:eastAsiaTheme="minorEastAsia"/>
      <w:caps/>
      <w:color w:val="2F5496" w:themeColor="accent1" w:themeShade="BF"/>
      <w:spacing w:val="10"/>
      <w:szCs w:val="20"/>
      <w:lang w:eastAsia="en-GB"/>
    </w:rPr>
  </w:style>
  <w:style w:type="character" w:customStyle="1" w:styleId="Heading6Char">
    <w:name w:val="Heading 6 Char"/>
    <w:basedOn w:val="DefaultParagraphFont"/>
    <w:link w:val="Heading6"/>
    <w:uiPriority w:val="9"/>
    <w:semiHidden/>
    <w:rsid w:val="0031750D"/>
    <w:rPr>
      <w:rFonts w:eastAsiaTheme="minorEastAsia"/>
      <w:caps/>
      <w:color w:val="2F5496" w:themeColor="accent1" w:themeShade="BF"/>
      <w:spacing w:val="10"/>
      <w:szCs w:val="20"/>
      <w:lang w:eastAsia="en-GB"/>
    </w:rPr>
  </w:style>
  <w:style w:type="character" w:customStyle="1" w:styleId="Heading7Char">
    <w:name w:val="Heading 7 Char"/>
    <w:basedOn w:val="DefaultParagraphFont"/>
    <w:link w:val="Heading7"/>
    <w:uiPriority w:val="9"/>
    <w:semiHidden/>
    <w:rsid w:val="0031750D"/>
    <w:rPr>
      <w:rFonts w:eastAsiaTheme="minorEastAsia"/>
      <w:caps/>
      <w:color w:val="2F5496" w:themeColor="accent1" w:themeShade="BF"/>
      <w:spacing w:val="10"/>
      <w:szCs w:val="20"/>
      <w:lang w:eastAsia="en-GB"/>
    </w:rPr>
  </w:style>
  <w:style w:type="character" w:customStyle="1" w:styleId="Heading8Char">
    <w:name w:val="Heading 8 Char"/>
    <w:basedOn w:val="DefaultParagraphFont"/>
    <w:link w:val="Heading8"/>
    <w:uiPriority w:val="9"/>
    <w:semiHidden/>
    <w:rsid w:val="0031750D"/>
    <w:rPr>
      <w:rFonts w:eastAsiaTheme="minorEastAsia"/>
      <w:caps/>
      <w:spacing w:val="10"/>
      <w:sz w:val="18"/>
      <w:szCs w:val="18"/>
      <w:lang w:eastAsia="en-GB"/>
    </w:rPr>
  </w:style>
  <w:style w:type="character" w:customStyle="1" w:styleId="Heading9Char">
    <w:name w:val="Heading 9 Char"/>
    <w:basedOn w:val="DefaultParagraphFont"/>
    <w:link w:val="Heading9"/>
    <w:uiPriority w:val="9"/>
    <w:semiHidden/>
    <w:rsid w:val="0031750D"/>
    <w:rPr>
      <w:rFonts w:eastAsiaTheme="minorEastAsia"/>
      <w:i/>
      <w:iCs/>
      <w:caps/>
      <w:spacing w:val="10"/>
      <w:sz w:val="18"/>
      <w:szCs w:val="18"/>
      <w:lang w:eastAsia="en-GB"/>
    </w:rPr>
  </w:style>
  <w:style w:type="paragraph" w:styleId="Header">
    <w:name w:val="header"/>
    <w:basedOn w:val="Normal"/>
    <w:link w:val="HeaderChar"/>
    <w:uiPriority w:val="99"/>
    <w:unhideWhenUsed/>
    <w:rsid w:val="0031750D"/>
    <w:pPr>
      <w:tabs>
        <w:tab w:val="center" w:pos="4513"/>
        <w:tab w:val="right" w:pos="9026"/>
      </w:tabs>
    </w:pPr>
  </w:style>
  <w:style w:type="character" w:customStyle="1" w:styleId="HeaderChar">
    <w:name w:val="Header Char"/>
    <w:link w:val="Header"/>
    <w:uiPriority w:val="99"/>
    <w:rsid w:val="0031750D"/>
    <w:rPr>
      <w:rFonts w:eastAsiaTheme="minorEastAsia"/>
      <w:szCs w:val="20"/>
      <w:lang w:eastAsia="en-GB"/>
    </w:rPr>
  </w:style>
  <w:style w:type="paragraph" w:styleId="Footer">
    <w:name w:val="footer"/>
    <w:basedOn w:val="Normal"/>
    <w:link w:val="FooterChar"/>
    <w:uiPriority w:val="99"/>
    <w:unhideWhenUsed/>
    <w:rsid w:val="0031750D"/>
    <w:pPr>
      <w:tabs>
        <w:tab w:val="center" w:pos="4513"/>
        <w:tab w:val="right" w:pos="9026"/>
      </w:tabs>
    </w:pPr>
  </w:style>
  <w:style w:type="character" w:customStyle="1" w:styleId="FooterChar">
    <w:name w:val="Footer Char"/>
    <w:link w:val="Footer"/>
    <w:uiPriority w:val="99"/>
    <w:rsid w:val="0031750D"/>
    <w:rPr>
      <w:rFonts w:eastAsiaTheme="minorEastAsia"/>
      <w:szCs w:val="20"/>
      <w:lang w:eastAsia="en-GB"/>
    </w:rPr>
  </w:style>
  <w:style w:type="paragraph" w:customStyle="1" w:styleId="Heading15">
    <w:name w:val="Heading 1.5"/>
    <w:basedOn w:val="Normal"/>
    <w:next w:val="Normal"/>
    <w:uiPriority w:val="2"/>
    <w:qFormat/>
    <w:rsid w:val="0031750D"/>
    <w:pPr>
      <w:keepNext/>
      <w:keepLines/>
      <w:spacing w:before="400" w:after="200" w:line="264" w:lineRule="auto"/>
      <w:outlineLvl w:val="0"/>
    </w:pPr>
    <w:rPr>
      <w:rFonts w:ascii="Calibri Light" w:eastAsia="Times New Roman" w:hAnsi="Calibri Light" w:cs="Times New Roman"/>
      <w:caps/>
      <w:color w:val="2E74B5"/>
      <w:sz w:val="32"/>
      <w:szCs w:val="32"/>
      <w:lang w:val="en-US"/>
    </w:rPr>
  </w:style>
  <w:style w:type="paragraph" w:customStyle="1" w:styleId="Heading31">
    <w:name w:val="Heading 31"/>
    <w:basedOn w:val="Normal"/>
    <w:next w:val="Normal"/>
    <w:uiPriority w:val="9"/>
    <w:semiHidden/>
    <w:unhideWhenUsed/>
    <w:qFormat/>
    <w:rsid w:val="0031750D"/>
    <w:pPr>
      <w:keepNext/>
      <w:keepLines/>
      <w:spacing w:before="40" w:after="0" w:line="264" w:lineRule="auto"/>
      <w:outlineLvl w:val="2"/>
    </w:pPr>
    <w:rPr>
      <w:rFonts w:ascii="Calibri Light" w:eastAsia="Times New Roman" w:hAnsi="Calibri Light" w:cs="Times New Roman"/>
      <w:color w:val="1F4D78"/>
      <w:sz w:val="24"/>
      <w:szCs w:val="24"/>
      <w:lang w:val="en-US"/>
    </w:rPr>
  </w:style>
  <w:style w:type="paragraph" w:customStyle="1" w:styleId="Heading51">
    <w:name w:val="Heading 51"/>
    <w:basedOn w:val="Normal"/>
    <w:next w:val="Normal"/>
    <w:uiPriority w:val="9"/>
    <w:semiHidden/>
    <w:unhideWhenUsed/>
    <w:qFormat/>
    <w:rsid w:val="0031750D"/>
    <w:pPr>
      <w:keepNext/>
      <w:keepLines/>
      <w:spacing w:before="40" w:after="0" w:line="264" w:lineRule="auto"/>
      <w:outlineLvl w:val="4"/>
    </w:pPr>
    <w:rPr>
      <w:rFonts w:ascii="Calibri Light" w:eastAsia="Times New Roman" w:hAnsi="Calibri Light" w:cs="Times New Roman"/>
      <w:color w:val="2E74B5"/>
      <w:lang w:val="en-US"/>
    </w:rPr>
  </w:style>
  <w:style w:type="numbering" w:customStyle="1" w:styleId="NoList1">
    <w:name w:val="No List1"/>
    <w:next w:val="NoList"/>
    <w:uiPriority w:val="99"/>
    <w:semiHidden/>
    <w:unhideWhenUsed/>
    <w:rsid w:val="0031750D"/>
  </w:style>
  <w:style w:type="character" w:customStyle="1" w:styleId="xdb">
    <w:name w:val="_xdb"/>
    <w:basedOn w:val="DefaultParagraphFont"/>
    <w:uiPriority w:val="13"/>
    <w:rsid w:val="0031750D"/>
  </w:style>
  <w:style w:type="character" w:customStyle="1" w:styleId="apple-converted-space">
    <w:name w:val="apple-converted-space"/>
    <w:basedOn w:val="DefaultParagraphFont"/>
    <w:uiPriority w:val="14"/>
    <w:rsid w:val="0031750D"/>
  </w:style>
  <w:style w:type="character" w:customStyle="1" w:styleId="xbe">
    <w:name w:val="_xbe"/>
    <w:basedOn w:val="DefaultParagraphFont"/>
    <w:uiPriority w:val="12"/>
    <w:rsid w:val="0031750D"/>
  </w:style>
  <w:style w:type="character" w:customStyle="1" w:styleId="bc">
    <w:name w:val="_bc"/>
    <w:basedOn w:val="DefaultParagraphFont"/>
    <w:uiPriority w:val="9"/>
    <w:rsid w:val="0031750D"/>
  </w:style>
  <w:style w:type="character" w:customStyle="1" w:styleId="fdm">
    <w:name w:val="_fdm"/>
    <w:basedOn w:val="DefaultParagraphFont"/>
    <w:uiPriority w:val="10"/>
    <w:rsid w:val="0031750D"/>
  </w:style>
  <w:style w:type="character" w:customStyle="1" w:styleId="map">
    <w:name w:val="_map"/>
    <w:basedOn w:val="DefaultParagraphFont"/>
    <w:uiPriority w:val="11"/>
    <w:rsid w:val="0031750D"/>
  </w:style>
  <w:style w:type="character" w:styleId="CommentReference">
    <w:name w:val="annotation reference"/>
    <w:uiPriority w:val="99"/>
    <w:semiHidden/>
    <w:unhideWhenUsed/>
    <w:rsid w:val="0031750D"/>
    <w:rPr>
      <w:sz w:val="16"/>
      <w:szCs w:val="16"/>
    </w:rPr>
  </w:style>
  <w:style w:type="paragraph" w:styleId="CommentText">
    <w:name w:val="annotation text"/>
    <w:basedOn w:val="Normal"/>
    <w:link w:val="CommentTextChar"/>
    <w:unhideWhenUsed/>
    <w:rsid w:val="0031750D"/>
    <w:rPr>
      <w:sz w:val="20"/>
    </w:rPr>
  </w:style>
  <w:style w:type="character" w:customStyle="1" w:styleId="CommentTextChar">
    <w:name w:val="Comment Text Char"/>
    <w:link w:val="CommentText"/>
    <w:rsid w:val="0031750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1750D"/>
    <w:rPr>
      <w:b/>
      <w:bCs/>
    </w:rPr>
  </w:style>
  <w:style w:type="character" w:customStyle="1" w:styleId="CommentSubjectChar">
    <w:name w:val="Comment Subject Char"/>
    <w:link w:val="CommentSubject"/>
    <w:uiPriority w:val="99"/>
    <w:semiHidden/>
    <w:rsid w:val="0031750D"/>
    <w:rPr>
      <w:rFonts w:eastAsiaTheme="minorEastAsia"/>
      <w:b/>
      <w:bCs/>
      <w:sz w:val="20"/>
      <w:szCs w:val="20"/>
      <w:lang w:eastAsia="en-GB"/>
    </w:rPr>
  </w:style>
  <w:style w:type="paragraph" w:customStyle="1" w:styleId="Revision1">
    <w:name w:val="Revision1"/>
    <w:next w:val="Revision"/>
    <w:hidden/>
    <w:uiPriority w:val="99"/>
    <w:semiHidden/>
    <w:rsid w:val="0031750D"/>
    <w:pPr>
      <w:spacing w:after="0" w:line="240" w:lineRule="auto"/>
    </w:pPr>
    <w:rPr>
      <w:color w:val="595959"/>
      <w:lang w:val="en-US"/>
    </w:rPr>
  </w:style>
  <w:style w:type="paragraph" w:styleId="Revision">
    <w:name w:val="Revision"/>
    <w:hidden/>
    <w:uiPriority w:val="99"/>
    <w:semiHidden/>
    <w:rsid w:val="0031750D"/>
    <w:pPr>
      <w:spacing w:after="0" w:line="240" w:lineRule="auto"/>
    </w:pPr>
  </w:style>
  <w:style w:type="character" w:customStyle="1" w:styleId="Heading1Char1">
    <w:name w:val="Heading 1 Char1"/>
    <w:basedOn w:val="DefaultParagraphFont"/>
    <w:uiPriority w:val="9"/>
    <w:rsid w:val="0031750D"/>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31750D"/>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31750D"/>
    <w:rPr>
      <w:rFonts w:asciiTheme="majorHAnsi" w:eastAsiaTheme="majorEastAsia" w:hAnsiTheme="majorHAnsi" w:cstheme="majorBidi"/>
      <w:color w:val="2F5496" w:themeColor="accent1" w:themeShade="BF"/>
    </w:rPr>
  </w:style>
  <w:style w:type="paragraph" w:styleId="NoSpacing">
    <w:name w:val="No Spacing"/>
    <w:uiPriority w:val="1"/>
    <w:qFormat/>
    <w:rsid w:val="0031750D"/>
    <w:pPr>
      <w:spacing w:before="100" w:after="0" w:line="240" w:lineRule="auto"/>
    </w:pPr>
    <w:rPr>
      <w:rFonts w:eastAsiaTheme="minorEastAsia"/>
      <w:sz w:val="20"/>
      <w:szCs w:val="20"/>
      <w:lang w:eastAsia="en-GB"/>
    </w:rPr>
  </w:style>
  <w:style w:type="paragraph" w:customStyle="1" w:styleId="Default">
    <w:name w:val="Default"/>
    <w:uiPriority w:val="6"/>
    <w:rsid w:val="0031750D"/>
    <w:pPr>
      <w:autoSpaceDE w:val="0"/>
      <w:autoSpaceDN w:val="0"/>
      <w:adjustRightInd w:val="0"/>
      <w:spacing w:before="100" w:after="200" w:line="276" w:lineRule="auto"/>
    </w:pPr>
    <w:rPr>
      <w:rFonts w:eastAsiaTheme="minorEastAsia" w:cs="Calibri"/>
      <w:color w:val="000000"/>
      <w:sz w:val="24"/>
      <w:szCs w:val="24"/>
    </w:rPr>
  </w:style>
  <w:style w:type="paragraph" w:customStyle="1" w:styleId="BodyText2">
    <w:name w:val="Body Text2"/>
    <w:basedOn w:val="Normal"/>
    <w:link w:val="Bodytext"/>
    <w:uiPriority w:val="15"/>
    <w:rsid w:val="0031750D"/>
    <w:pPr>
      <w:shd w:val="clear" w:color="auto" w:fill="FFFFFF"/>
      <w:spacing w:before="480" w:after="0" w:line="240" w:lineRule="exact"/>
      <w:ind w:hanging="720"/>
      <w:jc w:val="both"/>
    </w:pPr>
    <w:rPr>
      <w:rFonts w:cs="Calibri"/>
      <w:sz w:val="19"/>
      <w:szCs w:val="19"/>
    </w:rPr>
  </w:style>
  <w:style w:type="character" w:customStyle="1" w:styleId="Bodytext">
    <w:name w:val="Body text_"/>
    <w:link w:val="BodyText2"/>
    <w:uiPriority w:val="15"/>
    <w:rsid w:val="0031750D"/>
    <w:rPr>
      <w:rFonts w:eastAsiaTheme="minorEastAsia" w:cs="Calibri"/>
      <w:sz w:val="19"/>
      <w:szCs w:val="19"/>
      <w:shd w:val="clear" w:color="auto" w:fill="FFFFFF"/>
      <w:lang w:eastAsia="en-GB"/>
    </w:rPr>
  </w:style>
  <w:style w:type="character" w:styleId="BookTitle">
    <w:name w:val="Book Title"/>
    <w:uiPriority w:val="33"/>
    <w:rsid w:val="0031750D"/>
    <w:rPr>
      <w:b/>
      <w:bCs/>
      <w:i/>
      <w:iCs/>
      <w:spacing w:val="0"/>
    </w:rPr>
  </w:style>
  <w:style w:type="paragraph" w:styleId="Caption">
    <w:name w:val="caption"/>
    <w:basedOn w:val="Normal"/>
    <w:next w:val="Normal"/>
    <w:uiPriority w:val="35"/>
    <w:semiHidden/>
    <w:unhideWhenUsed/>
    <w:qFormat/>
    <w:rsid w:val="0031750D"/>
    <w:rPr>
      <w:b/>
      <w:bCs/>
      <w:color w:val="2F5496" w:themeColor="accent1" w:themeShade="BF"/>
      <w:sz w:val="16"/>
      <w:szCs w:val="16"/>
    </w:rPr>
  </w:style>
  <w:style w:type="character" w:styleId="Emphasis">
    <w:name w:val="Emphasis"/>
    <w:uiPriority w:val="20"/>
    <w:rsid w:val="0031750D"/>
    <w:rPr>
      <w:caps/>
      <w:color w:val="1F3763" w:themeColor="accent1" w:themeShade="7F"/>
      <w:spacing w:val="5"/>
      <w:sz w:val="24"/>
    </w:rPr>
  </w:style>
  <w:style w:type="character" w:styleId="IntenseEmphasis">
    <w:name w:val="Intense Emphasis"/>
    <w:uiPriority w:val="21"/>
    <w:rsid w:val="0031750D"/>
    <w:rPr>
      <w:b/>
      <w:bCs/>
      <w:caps/>
      <w:color w:val="1F3763" w:themeColor="accent1" w:themeShade="7F"/>
      <w:spacing w:val="10"/>
    </w:rPr>
  </w:style>
  <w:style w:type="paragraph" w:styleId="IntenseQuote">
    <w:name w:val="Intense Quote"/>
    <w:basedOn w:val="Normal"/>
    <w:next w:val="Normal"/>
    <w:link w:val="IntenseQuoteChar"/>
    <w:uiPriority w:val="30"/>
    <w:rsid w:val="0031750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1750D"/>
    <w:rPr>
      <w:rFonts w:eastAsiaTheme="minorEastAsia"/>
      <w:color w:val="4472C4" w:themeColor="accent1"/>
      <w:sz w:val="24"/>
      <w:szCs w:val="24"/>
      <w:lang w:eastAsia="en-GB"/>
    </w:rPr>
  </w:style>
  <w:style w:type="character" w:styleId="IntenseReference">
    <w:name w:val="Intense Reference"/>
    <w:uiPriority w:val="32"/>
    <w:rsid w:val="0031750D"/>
    <w:rPr>
      <w:b/>
      <w:bCs/>
      <w:i/>
      <w:iCs/>
      <w:caps/>
      <w:color w:val="4472C4" w:themeColor="accent1"/>
    </w:rPr>
  </w:style>
  <w:style w:type="paragraph" w:styleId="NormalWeb">
    <w:name w:val="Normal (Web)"/>
    <w:basedOn w:val="Normal"/>
    <w:uiPriority w:val="99"/>
    <w:semiHidden/>
    <w:unhideWhenUsed/>
    <w:rsid w:val="0031750D"/>
    <w:pPr>
      <w:spacing w:before="100" w:beforeAutospacing="1" w:after="100" w:afterAutospacing="1" w:line="240" w:lineRule="auto"/>
    </w:pPr>
    <w:rPr>
      <w:rFonts w:ascii="Times New Roman" w:hAnsi="Times New Roman"/>
      <w:sz w:val="24"/>
      <w:szCs w:val="24"/>
    </w:rPr>
  </w:style>
  <w:style w:type="character" w:styleId="PlaceholderText">
    <w:name w:val="Placeholder Text"/>
    <w:uiPriority w:val="99"/>
    <w:semiHidden/>
    <w:rsid w:val="0031750D"/>
    <w:rPr>
      <w:color w:val="808080"/>
    </w:rPr>
  </w:style>
  <w:style w:type="paragraph" w:styleId="Quote">
    <w:name w:val="Quote"/>
    <w:basedOn w:val="Normal"/>
    <w:next w:val="Normal"/>
    <w:link w:val="QuoteChar"/>
    <w:uiPriority w:val="29"/>
    <w:rsid w:val="0031750D"/>
    <w:rPr>
      <w:i/>
      <w:iCs/>
      <w:sz w:val="24"/>
      <w:szCs w:val="24"/>
    </w:rPr>
  </w:style>
  <w:style w:type="character" w:customStyle="1" w:styleId="QuoteChar">
    <w:name w:val="Quote Char"/>
    <w:basedOn w:val="DefaultParagraphFont"/>
    <w:link w:val="Quote"/>
    <w:uiPriority w:val="29"/>
    <w:rsid w:val="0031750D"/>
    <w:rPr>
      <w:rFonts w:eastAsiaTheme="minorEastAsia"/>
      <w:i/>
      <w:iCs/>
      <w:sz w:val="24"/>
      <w:szCs w:val="24"/>
      <w:lang w:eastAsia="en-GB"/>
    </w:rPr>
  </w:style>
  <w:style w:type="character" w:styleId="Strong">
    <w:name w:val="Strong"/>
    <w:uiPriority w:val="22"/>
    <w:rsid w:val="0031750D"/>
    <w:rPr>
      <w:b/>
      <w:bCs/>
    </w:rPr>
  </w:style>
  <w:style w:type="paragraph" w:styleId="Subtitle">
    <w:name w:val="Subtitle"/>
    <w:basedOn w:val="Normal"/>
    <w:next w:val="Normal"/>
    <w:link w:val="SubtitleChar"/>
    <w:uiPriority w:val="11"/>
    <w:rsid w:val="0031750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1750D"/>
    <w:rPr>
      <w:rFonts w:eastAsiaTheme="minorEastAsia"/>
      <w:caps/>
      <w:color w:val="595959" w:themeColor="text1" w:themeTint="A6"/>
      <w:spacing w:val="10"/>
      <w:sz w:val="21"/>
      <w:szCs w:val="21"/>
      <w:lang w:eastAsia="en-GB"/>
    </w:rPr>
  </w:style>
  <w:style w:type="character" w:styleId="SubtleEmphasis">
    <w:name w:val="Subtle Emphasis"/>
    <w:uiPriority w:val="19"/>
    <w:rsid w:val="0031750D"/>
    <w:rPr>
      <w:i/>
      <w:iCs/>
      <w:color w:val="1F3763" w:themeColor="accent1" w:themeShade="7F"/>
    </w:rPr>
  </w:style>
  <w:style w:type="character" w:styleId="SubtleReference">
    <w:name w:val="Subtle Reference"/>
    <w:uiPriority w:val="31"/>
    <w:rsid w:val="0031750D"/>
    <w:rPr>
      <w:b/>
      <w:bCs/>
      <w:color w:val="4472C4" w:themeColor="accent1"/>
    </w:rPr>
  </w:style>
  <w:style w:type="paragraph" w:styleId="Title">
    <w:name w:val="Title"/>
    <w:basedOn w:val="Normal"/>
    <w:next w:val="Normal"/>
    <w:link w:val="TitleChar"/>
    <w:uiPriority w:val="10"/>
    <w:qFormat/>
    <w:rsid w:val="0031750D"/>
    <w:pPr>
      <w:spacing w:before="0" w:after="0"/>
    </w:pPr>
    <w:rPr>
      <w:rFonts w:asciiTheme="majorHAnsi" w:eastAsiaTheme="majorEastAsia" w:hAnsiTheme="majorHAnsi" w:cstheme="majorBidi"/>
      <w:caps/>
      <w:color w:val="4472C4" w:themeColor="accent1"/>
      <w:spacing w:val="10"/>
      <w:sz w:val="56"/>
      <w:szCs w:val="52"/>
    </w:rPr>
  </w:style>
  <w:style w:type="character" w:customStyle="1" w:styleId="TitleChar">
    <w:name w:val="Title Char"/>
    <w:basedOn w:val="DefaultParagraphFont"/>
    <w:link w:val="Title"/>
    <w:uiPriority w:val="10"/>
    <w:rsid w:val="0031750D"/>
    <w:rPr>
      <w:rFonts w:asciiTheme="majorHAnsi" w:eastAsiaTheme="majorEastAsia" w:hAnsiTheme="majorHAnsi" w:cstheme="majorBidi"/>
      <w:caps/>
      <w:color w:val="4472C4" w:themeColor="accent1"/>
      <w:spacing w:val="10"/>
      <w:sz w:val="56"/>
      <w:szCs w:val="52"/>
      <w:lang w:eastAsia="en-GB"/>
    </w:rPr>
  </w:style>
  <w:style w:type="paragraph" w:styleId="TOC1">
    <w:name w:val="toc 1"/>
    <w:basedOn w:val="Normal"/>
    <w:next w:val="Normal"/>
    <w:autoRedefine/>
    <w:uiPriority w:val="39"/>
    <w:unhideWhenUsed/>
    <w:rsid w:val="0031750D"/>
    <w:pPr>
      <w:tabs>
        <w:tab w:val="right" w:leader="dot" w:pos="9016"/>
      </w:tabs>
      <w:spacing w:after="100"/>
    </w:pPr>
    <w:rPr>
      <w:rFonts w:eastAsia="Calibri"/>
      <w:b/>
      <w:bCs/>
      <w:noProof/>
    </w:rPr>
  </w:style>
  <w:style w:type="paragraph" w:styleId="TOC2">
    <w:name w:val="toc 2"/>
    <w:basedOn w:val="Normal"/>
    <w:next w:val="Normal"/>
    <w:autoRedefine/>
    <w:uiPriority w:val="39"/>
    <w:unhideWhenUsed/>
    <w:rsid w:val="0031750D"/>
    <w:pPr>
      <w:tabs>
        <w:tab w:val="right" w:leader="dot" w:pos="10082"/>
      </w:tabs>
      <w:spacing w:after="100"/>
      <w:ind w:left="200" w:hanging="200"/>
    </w:pPr>
  </w:style>
  <w:style w:type="paragraph" w:styleId="TOC3">
    <w:name w:val="toc 3"/>
    <w:basedOn w:val="Normal"/>
    <w:next w:val="Normal"/>
    <w:autoRedefine/>
    <w:uiPriority w:val="39"/>
    <w:unhideWhenUsed/>
    <w:rsid w:val="0031750D"/>
    <w:pPr>
      <w:tabs>
        <w:tab w:val="right" w:leader="dot" w:pos="10082"/>
      </w:tabs>
      <w:spacing w:after="100"/>
      <w:ind w:left="440"/>
    </w:pPr>
  </w:style>
  <w:style w:type="paragraph" w:styleId="TOCHeading">
    <w:name w:val="TOC Heading"/>
    <w:basedOn w:val="Heading1"/>
    <w:next w:val="Normal"/>
    <w:uiPriority w:val="39"/>
    <w:unhideWhenUsed/>
    <w:qFormat/>
    <w:rsid w:val="0031750D"/>
    <w:pPr>
      <w:spacing w:before="160" w:after="160"/>
      <w:outlineLvl w:val="9"/>
    </w:pPr>
    <w:rPr>
      <w:szCs w:val="22"/>
    </w:rPr>
  </w:style>
  <w:style w:type="character" w:styleId="FollowedHyperlink">
    <w:name w:val="FollowedHyperlink"/>
    <w:basedOn w:val="DefaultParagraphFont"/>
    <w:uiPriority w:val="99"/>
    <w:semiHidden/>
    <w:unhideWhenUsed/>
    <w:rsid w:val="0031750D"/>
    <w:rPr>
      <w:color w:val="954F72" w:themeColor="followedHyperlink"/>
      <w:u w:val="single"/>
    </w:rPr>
  </w:style>
  <w:style w:type="paragraph" w:customStyle="1" w:styleId="paragraph">
    <w:name w:val="paragraph"/>
    <w:basedOn w:val="Normal"/>
    <w:rsid w:val="00317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750D"/>
  </w:style>
  <w:style w:type="character" w:customStyle="1" w:styleId="eop">
    <w:name w:val="eop"/>
    <w:basedOn w:val="DefaultParagraphFont"/>
    <w:rsid w:val="0031750D"/>
  </w:style>
  <w:style w:type="numbering" w:customStyle="1" w:styleId="ListBullets">
    <w:name w:val="ListBullets"/>
    <w:uiPriority w:val="99"/>
    <w:rsid w:val="0031750D"/>
    <w:pPr>
      <w:numPr>
        <w:numId w:val="9"/>
      </w:numPr>
    </w:pPr>
  </w:style>
  <w:style w:type="paragraph" w:styleId="ListBullet">
    <w:name w:val="List Bullet"/>
    <w:basedOn w:val="Bullet1parastyle"/>
    <w:uiPriority w:val="99"/>
    <w:unhideWhenUsed/>
    <w:rsid w:val="0031750D"/>
  </w:style>
  <w:style w:type="paragraph" w:styleId="ListBullet2">
    <w:name w:val="List Bullet 2"/>
    <w:basedOn w:val="Normal"/>
    <w:uiPriority w:val="99"/>
    <w:unhideWhenUsed/>
    <w:rsid w:val="0031750D"/>
    <w:pPr>
      <w:contextualSpacing/>
    </w:pPr>
  </w:style>
  <w:style w:type="paragraph" w:styleId="ListBullet3">
    <w:name w:val="List Bullet 3"/>
    <w:basedOn w:val="Normal"/>
    <w:uiPriority w:val="99"/>
    <w:semiHidden/>
    <w:unhideWhenUsed/>
    <w:rsid w:val="0031750D"/>
    <w:pPr>
      <w:contextualSpacing/>
    </w:pPr>
  </w:style>
  <w:style w:type="paragraph" w:styleId="ListBullet4">
    <w:name w:val="List Bullet 4"/>
    <w:basedOn w:val="Normal"/>
    <w:uiPriority w:val="99"/>
    <w:semiHidden/>
    <w:unhideWhenUsed/>
    <w:rsid w:val="0031750D"/>
    <w:pPr>
      <w:numPr>
        <w:ilvl w:val="3"/>
        <w:numId w:val="10"/>
      </w:numPr>
      <w:contextualSpacing/>
    </w:pPr>
  </w:style>
  <w:style w:type="paragraph" w:styleId="ListBullet5">
    <w:name w:val="List Bullet 5"/>
    <w:basedOn w:val="Normal"/>
    <w:uiPriority w:val="99"/>
    <w:semiHidden/>
    <w:unhideWhenUsed/>
    <w:rsid w:val="0031750D"/>
    <w:pPr>
      <w:numPr>
        <w:ilvl w:val="4"/>
        <w:numId w:val="10"/>
      </w:numPr>
      <w:contextualSpacing/>
    </w:pPr>
  </w:style>
  <w:style w:type="numbering" w:customStyle="1" w:styleId="NumberedLists">
    <w:name w:val="Numbered Lists"/>
    <w:uiPriority w:val="99"/>
    <w:rsid w:val="0031750D"/>
    <w:pPr>
      <w:numPr>
        <w:numId w:val="11"/>
      </w:numPr>
    </w:pPr>
  </w:style>
  <w:style w:type="paragraph" w:styleId="ListNumber">
    <w:name w:val="List Number"/>
    <w:basedOn w:val="Bullet1parastyle"/>
    <w:uiPriority w:val="99"/>
    <w:unhideWhenUsed/>
    <w:rsid w:val="0031750D"/>
    <w:pPr>
      <w:numPr>
        <w:numId w:val="8"/>
      </w:numPr>
    </w:pPr>
  </w:style>
  <w:style w:type="paragraph" w:styleId="ListNumber2">
    <w:name w:val="List Number 2"/>
    <w:basedOn w:val="Normal"/>
    <w:uiPriority w:val="99"/>
    <w:unhideWhenUsed/>
    <w:rsid w:val="0031750D"/>
    <w:pPr>
      <w:numPr>
        <w:ilvl w:val="1"/>
        <w:numId w:val="12"/>
      </w:numPr>
      <w:contextualSpacing/>
    </w:pPr>
  </w:style>
  <w:style w:type="paragraph" w:styleId="ListNumber3">
    <w:name w:val="List Number 3"/>
    <w:basedOn w:val="Normal"/>
    <w:uiPriority w:val="99"/>
    <w:unhideWhenUsed/>
    <w:rsid w:val="0031750D"/>
    <w:pPr>
      <w:numPr>
        <w:ilvl w:val="2"/>
        <w:numId w:val="12"/>
      </w:numPr>
      <w:contextualSpacing/>
    </w:pPr>
  </w:style>
  <w:style w:type="paragraph" w:styleId="ListNumber4">
    <w:name w:val="List Number 4"/>
    <w:basedOn w:val="Normal"/>
    <w:uiPriority w:val="99"/>
    <w:semiHidden/>
    <w:unhideWhenUsed/>
    <w:rsid w:val="0031750D"/>
    <w:pPr>
      <w:numPr>
        <w:ilvl w:val="3"/>
        <w:numId w:val="12"/>
      </w:numPr>
      <w:contextualSpacing/>
    </w:pPr>
  </w:style>
  <w:style w:type="paragraph" w:styleId="ListNumber5">
    <w:name w:val="List Number 5"/>
    <w:basedOn w:val="Normal"/>
    <w:uiPriority w:val="99"/>
    <w:semiHidden/>
    <w:unhideWhenUsed/>
    <w:rsid w:val="0031750D"/>
    <w:pPr>
      <w:numPr>
        <w:ilvl w:val="4"/>
        <w:numId w:val="12"/>
      </w:numPr>
      <w:contextualSpacing/>
    </w:pPr>
  </w:style>
  <w:style w:type="paragraph" w:customStyle="1" w:styleId="Bullet1parastyle">
    <w:name w:val="Bullet 1 para style"/>
    <w:basedOn w:val="Normal"/>
    <w:link w:val="Bullet1parastyleChar"/>
    <w:uiPriority w:val="5"/>
    <w:qFormat/>
    <w:rsid w:val="0031750D"/>
    <w:pPr>
      <w:numPr>
        <w:numId w:val="10"/>
      </w:numPr>
      <w:spacing w:before="160" w:after="160"/>
    </w:pPr>
    <w:rPr>
      <w:color w:val="FFFFFF" w:themeColor="background1"/>
      <w:spacing w:val="15"/>
      <w:sz w:val="36"/>
      <w:lang w:val="en-US"/>
    </w:rPr>
  </w:style>
  <w:style w:type="paragraph" w:customStyle="1" w:styleId="Bullet2parastyle">
    <w:name w:val="Bullet 2 para style"/>
    <w:basedOn w:val="Bullet1parastyle"/>
    <w:link w:val="Bullet2parastyleChar"/>
    <w:uiPriority w:val="6"/>
    <w:qFormat/>
    <w:rsid w:val="0031750D"/>
    <w:pPr>
      <w:numPr>
        <w:ilvl w:val="1"/>
      </w:numPr>
      <w:spacing w:before="80" w:after="80"/>
    </w:pPr>
    <w:rPr>
      <w:rFonts w:eastAsia="Calibri" w:cstheme="minorHAnsi"/>
      <w:color w:val="000000"/>
    </w:rPr>
  </w:style>
  <w:style w:type="character" w:customStyle="1" w:styleId="Bullet1parastyleChar">
    <w:name w:val="Bullet 1 para style Char"/>
    <w:basedOn w:val="Heading1Char"/>
    <w:link w:val="Bullet1parastyle"/>
    <w:uiPriority w:val="5"/>
    <w:rsid w:val="0031750D"/>
    <w:rPr>
      <w:rFonts w:eastAsiaTheme="minorEastAsia"/>
      <w:caps w:val="0"/>
      <w:color w:val="FFFFFF" w:themeColor="background1"/>
      <w:spacing w:val="15"/>
      <w:sz w:val="36"/>
      <w:szCs w:val="20"/>
      <w:shd w:val="clear" w:color="auto" w:fill="C10001"/>
      <w:lang w:val="en-US" w:eastAsia="en-GB"/>
    </w:rPr>
  </w:style>
  <w:style w:type="paragraph" w:customStyle="1" w:styleId="Bullet3parastyle">
    <w:name w:val="Bullet 3 para style"/>
    <w:basedOn w:val="Bullet2parastyle"/>
    <w:link w:val="Bullet3parastyleChar"/>
    <w:uiPriority w:val="7"/>
    <w:qFormat/>
    <w:rsid w:val="0031750D"/>
    <w:pPr>
      <w:numPr>
        <w:ilvl w:val="2"/>
      </w:numPr>
      <w:spacing w:before="60" w:after="60"/>
    </w:pPr>
  </w:style>
  <w:style w:type="character" w:customStyle="1" w:styleId="Bullet2parastyleChar">
    <w:name w:val="Bullet 2 para style Char"/>
    <w:basedOn w:val="Bullet1parastyleChar"/>
    <w:link w:val="Bullet2parastyle"/>
    <w:uiPriority w:val="6"/>
    <w:rsid w:val="0031750D"/>
    <w:rPr>
      <w:rFonts w:eastAsia="Calibri" w:cstheme="minorHAnsi"/>
      <w:caps w:val="0"/>
      <w:color w:val="000000"/>
      <w:spacing w:val="15"/>
      <w:sz w:val="36"/>
      <w:szCs w:val="20"/>
      <w:shd w:val="clear" w:color="auto" w:fill="C10001"/>
      <w:lang w:val="en-US" w:eastAsia="en-GB"/>
    </w:rPr>
  </w:style>
  <w:style w:type="paragraph" w:customStyle="1" w:styleId="Number1parastyle">
    <w:name w:val="Number 1 para style"/>
    <w:basedOn w:val="Bullet1parastyle"/>
    <w:link w:val="Number1parastyleChar"/>
    <w:uiPriority w:val="8"/>
    <w:qFormat/>
    <w:rsid w:val="0031750D"/>
    <w:pPr>
      <w:numPr>
        <w:numId w:val="38"/>
      </w:numPr>
    </w:pPr>
  </w:style>
  <w:style w:type="character" w:customStyle="1" w:styleId="Bullet3parastyleChar">
    <w:name w:val="Bullet 3 para style Char"/>
    <w:basedOn w:val="Bullet2parastyleChar"/>
    <w:link w:val="Bullet3parastyle"/>
    <w:uiPriority w:val="7"/>
    <w:rsid w:val="0031750D"/>
    <w:rPr>
      <w:rFonts w:eastAsia="Calibri" w:cstheme="minorHAnsi"/>
      <w:caps w:val="0"/>
      <w:color w:val="000000"/>
      <w:spacing w:val="15"/>
      <w:sz w:val="36"/>
      <w:szCs w:val="20"/>
      <w:shd w:val="clear" w:color="auto" w:fill="C10001"/>
      <w:lang w:val="en-US" w:eastAsia="en-GB"/>
    </w:rPr>
  </w:style>
  <w:style w:type="paragraph" w:customStyle="1" w:styleId="Number2parastyle">
    <w:name w:val="Number 2 para style"/>
    <w:basedOn w:val="Bullet2parastyle"/>
    <w:link w:val="Number2parastyleChar"/>
    <w:uiPriority w:val="9"/>
    <w:qFormat/>
    <w:rsid w:val="0031750D"/>
    <w:pPr>
      <w:numPr>
        <w:numId w:val="38"/>
      </w:numPr>
    </w:pPr>
  </w:style>
  <w:style w:type="character" w:customStyle="1" w:styleId="Number1parastyleChar">
    <w:name w:val="Number 1 para style Char"/>
    <w:basedOn w:val="Bullet1parastyleChar"/>
    <w:link w:val="Number1parastyle"/>
    <w:uiPriority w:val="8"/>
    <w:rsid w:val="0031750D"/>
    <w:rPr>
      <w:rFonts w:eastAsiaTheme="minorEastAsia"/>
      <w:caps w:val="0"/>
      <w:color w:val="FFFFFF" w:themeColor="background1"/>
      <w:spacing w:val="15"/>
      <w:sz w:val="36"/>
      <w:szCs w:val="20"/>
      <w:shd w:val="clear" w:color="auto" w:fill="C10001"/>
      <w:lang w:val="en-US" w:eastAsia="en-GB"/>
    </w:rPr>
  </w:style>
  <w:style w:type="paragraph" w:customStyle="1" w:styleId="Number3parastyle">
    <w:name w:val="Number 3 para style"/>
    <w:basedOn w:val="Bullet3parastyle"/>
    <w:link w:val="Number3parastyleChar"/>
    <w:uiPriority w:val="9"/>
    <w:qFormat/>
    <w:rsid w:val="0031750D"/>
    <w:pPr>
      <w:numPr>
        <w:numId w:val="38"/>
      </w:numPr>
    </w:pPr>
  </w:style>
  <w:style w:type="character" w:customStyle="1" w:styleId="Number2parastyleChar">
    <w:name w:val="Number 2 para style Char"/>
    <w:basedOn w:val="Bullet2parastyleChar"/>
    <w:link w:val="Number2parastyle"/>
    <w:uiPriority w:val="9"/>
    <w:rsid w:val="0031750D"/>
    <w:rPr>
      <w:rFonts w:eastAsia="Calibri" w:cstheme="minorHAnsi"/>
      <w:caps w:val="0"/>
      <w:color w:val="000000"/>
      <w:spacing w:val="15"/>
      <w:sz w:val="36"/>
      <w:szCs w:val="20"/>
      <w:shd w:val="clear" w:color="auto" w:fill="C10001"/>
      <w:lang w:val="en-US" w:eastAsia="en-GB"/>
    </w:rPr>
  </w:style>
  <w:style w:type="character" w:customStyle="1" w:styleId="Number3parastyleChar">
    <w:name w:val="Number 3 para style Char"/>
    <w:basedOn w:val="Bullet3parastyleChar"/>
    <w:link w:val="Number3parastyle"/>
    <w:uiPriority w:val="9"/>
    <w:rsid w:val="0031750D"/>
    <w:rPr>
      <w:rFonts w:eastAsia="Calibri" w:cstheme="minorHAnsi"/>
      <w:caps w:val="0"/>
      <w:color w:val="000000"/>
      <w:spacing w:val="15"/>
      <w:sz w:val="36"/>
      <w:szCs w:val="20"/>
      <w:shd w:val="clear" w:color="auto" w:fill="C1000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_rels/footnotes.xml.rels><?xml version="1.0" encoding="UTF-8" standalone="yes"?>
<Relationships xmlns="http://schemas.openxmlformats.org/package/2006/relationships"><Relationship Id="rId8" Type="http://schemas.openxmlformats.org/officeDocument/2006/relationships/hyperlink" Target="https://www.learnedsociety.wales/our-publications/wales-and-the-world/" TargetMode="External"/><Relationship Id="rId13" Type="http://schemas.openxmlformats.org/officeDocument/2006/relationships/hyperlink" Target="https://gov.wales/ser-cymru" TargetMode="External"/><Relationship Id="rId3" Type="http://schemas.openxmlformats.org/officeDocument/2006/relationships/hyperlink" Target="https://gov.wales/international-action-plans" TargetMode="External"/><Relationship Id="rId7" Type="http://schemas.openxmlformats.org/officeDocument/2006/relationships/hyperlink" Target="https://www.gov.uk/government/collections/global-britain-delivering-on-our-international-ambition" TargetMode="External"/><Relationship Id="rId12" Type="http://schemas.openxmlformats.org/officeDocument/2006/relationships/hyperlink" Target="https://uniswales.ac.uk/media/Strength-in-Diversity-Professor-Graeme-Reid-FINAL.pdf" TargetMode="External"/><Relationship Id="rId2" Type="http://schemas.openxmlformats.org/officeDocument/2006/relationships/hyperlink" Target="https://www.futuregenerations.wales/about-us/future-generations-act/" TargetMode="External"/><Relationship Id="rId1" Type="http://schemas.openxmlformats.org/officeDocument/2006/relationships/hyperlink" Target="https://gov.wales/international-strategy-for-wales" TargetMode="External"/><Relationship Id="rId6" Type="http://schemas.openxmlformats.org/officeDocument/2006/relationships/hyperlink" Target="https://wales.britishcouncil.org/sites/default/files/towards_a_welsh_sports_diplomacy_strategy_0.pdf" TargetMode="External"/><Relationship Id="rId11" Type="http://schemas.openxmlformats.org/officeDocument/2006/relationships/hyperlink" Target="https://www.uniswales.ac.uk/global-wales/" TargetMode="External"/><Relationship Id="rId5" Type="http://schemas.openxmlformats.org/officeDocument/2006/relationships/hyperlink" Target="https://gov.wales/sites/default/files/publications/2020-11/diaspora-action-plan.pdf" TargetMode="External"/><Relationship Id="rId15" Type="http://schemas.openxmlformats.org/officeDocument/2006/relationships/hyperlink" Target="https://www.learnedsociety.wales/wales-and-the-world-past-events/" TargetMode="External"/><Relationship Id="rId10" Type="http://schemas.openxmlformats.org/officeDocument/2006/relationships/hyperlink" Target="https://www.learnedsociety.wales/wp-content/uploads/2020/04/2020-04-20-Structural-Funds-Explainer.pdf" TargetMode="External"/><Relationship Id="rId4" Type="http://schemas.openxmlformats.org/officeDocument/2006/relationships/hyperlink" Target="https://gov.wales/sites/default/files/publications/2020-11/international-relations-through-public-diplomacy-soft-power.pdf" TargetMode="External"/><Relationship Id="rId9" Type="http://schemas.openxmlformats.org/officeDocument/2006/relationships/hyperlink" Target="https://gov.wales/research-and-development-business-enterprise-expenditure-2019" TargetMode="External"/><Relationship Id="rId14" Type="http://schemas.openxmlformats.org/officeDocument/2006/relationships/hyperlink" Target="https://museum.wales/news/?article_id=11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llard\Documents\LSW%20Handboo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2" ma:contentTypeDescription="Create a new document." ma:contentTypeScope="" ma:versionID="9112606006d78be88766270b8b855960">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fbbbd403c83af59e00c6ea7273e42099"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2F4E-73CE-47E6-A97B-C04DEE352833}">
  <ds:schemaRefs>
    <ds:schemaRef ds:uri="http://schemas.microsoft.com/office/2006/metadata/properties"/>
    <ds:schemaRef ds:uri="http://schemas.microsoft.com/office/2006/documentManagement/types"/>
    <ds:schemaRef ds:uri="bc17536e-7ed5-453b-ba9d-4785521b5091"/>
    <ds:schemaRef ds:uri="http://purl.org/dc/elements/1.1/"/>
    <ds:schemaRef ds:uri="http://schemas.openxmlformats.org/package/2006/metadata/core-properties"/>
    <ds:schemaRef ds:uri="http://purl.org/dc/dcmitype/"/>
    <ds:schemaRef ds:uri="http://schemas.microsoft.com/office/infopath/2007/PartnerControls"/>
    <ds:schemaRef ds:uri="e9346c69-e45b-4b17-827a-3d9711b8be6a"/>
    <ds:schemaRef ds:uri="http://www.w3.org/XML/1998/namespace"/>
    <ds:schemaRef ds:uri="http://purl.org/dc/terms/"/>
  </ds:schemaRefs>
</ds:datastoreItem>
</file>

<file path=customXml/itemProps2.xml><?xml version="1.0" encoding="utf-8"?>
<ds:datastoreItem xmlns:ds="http://schemas.openxmlformats.org/officeDocument/2006/customXml" ds:itemID="{87881355-22A1-4233-8A57-1448092CC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11DA6-6239-4E9D-AA4B-0CC8B45271BF}">
  <ds:schemaRefs>
    <ds:schemaRef ds:uri="http://schemas.microsoft.com/sharepoint/v3/contenttype/forms"/>
  </ds:schemaRefs>
</ds:datastoreItem>
</file>

<file path=customXml/itemProps4.xml><?xml version="1.0" encoding="utf-8"?>
<ds:datastoreItem xmlns:ds="http://schemas.openxmlformats.org/officeDocument/2006/customXml" ds:itemID="{3CF7C38A-17F4-4D93-8739-49F7E321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LSW Handbook template</Template>
  <TotalTime>135</TotalTime>
  <Pages>14</Pages>
  <Words>5033</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Martin Pollard</cp:lastModifiedBy>
  <cp:revision>48</cp:revision>
  <cp:lastPrinted>2021-01-07T16:09:00Z</cp:lastPrinted>
  <dcterms:created xsi:type="dcterms:W3CDTF">2020-12-07T09:30:00Z</dcterms:created>
  <dcterms:modified xsi:type="dcterms:W3CDTF">2021-01-20T15:52:00Z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ies>
</file>