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31CB" w14:textId="58797B15" w:rsidR="00A6052A" w:rsidRPr="00A6052A" w:rsidRDefault="00905672" w:rsidP="00A6052A">
      <w:pPr>
        <w:pStyle w:val="Level1"/>
        <w:numPr>
          <w:ilvl w:val="0"/>
          <w:numId w:val="0"/>
        </w:numPr>
        <w:spacing w:after="0" w:line="240" w:lineRule="auto"/>
        <w:ind w:left="851" w:hanging="851"/>
        <w:jc w:val="center"/>
        <w:rPr>
          <w:rStyle w:val="Level1asHeadingtext"/>
          <w:rFonts w:ascii="Calibri" w:hAnsi="Calibri"/>
          <w:sz w:val="28"/>
          <w:szCs w:val="28"/>
        </w:rPr>
      </w:pPr>
      <w:r>
        <w:rPr>
          <w:rStyle w:val="Level1asHeadingtext"/>
          <w:rFonts w:ascii="Calibri" w:hAnsi="Calibri"/>
          <w:sz w:val="28"/>
          <w:szCs w:val="28"/>
        </w:rPr>
        <w:t xml:space="preserve">  </w:t>
      </w:r>
      <w:r w:rsidR="00AC32FD" w:rsidRPr="00C22FEA">
        <w:rPr>
          <w:rFonts w:ascii="Calibri" w:hAnsi="Calibri"/>
          <w:b/>
          <w:noProof/>
          <w:sz w:val="28"/>
          <w:szCs w:val="28"/>
        </w:rPr>
        <w:drawing>
          <wp:inline distT="0" distB="0" distL="0" distR="0" wp14:anchorId="369E82FC" wp14:editId="7A13C181">
            <wp:extent cx="4110990" cy="84899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0990" cy="848995"/>
                    </a:xfrm>
                    <a:prstGeom prst="rect">
                      <a:avLst/>
                    </a:prstGeom>
                    <a:noFill/>
                    <a:ln>
                      <a:noFill/>
                    </a:ln>
                  </pic:spPr>
                </pic:pic>
              </a:graphicData>
            </a:graphic>
          </wp:inline>
        </w:drawing>
      </w:r>
    </w:p>
    <w:p w14:paraId="42D8FD02" w14:textId="77777777" w:rsidR="00D72085" w:rsidRDefault="00D72085" w:rsidP="00E23A0D">
      <w:pPr>
        <w:pStyle w:val="Level1"/>
        <w:numPr>
          <w:ilvl w:val="0"/>
          <w:numId w:val="0"/>
        </w:numPr>
        <w:spacing w:after="0" w:line="240" w:lineRule="auto"/>
        <w:ind w:left="851" w:hanging="851"/>
        <w:jc w:val="center"/>
        <w:rPr>
          <w:rStyle w:val="Level1asHeadingtext"/>
          <w:rFonts w:ascii="Calibri" w:hAnsi="Calibri"/>
          <w:sz w:val="32"/>
          <w:szCs w:val="32"/>
        </w:rPr>
      </w:pPr>
    </w:p>
    <w:p w14:paraId="196EFB6A" w14:textId="77777777" w:rsidR="00E23A0D" w:rsidRPr="005D54F9" w:rsidRDefault="00E23A0D" w:rsidP="00E23A0D">
      <w:pPr>
        <w:pStyle w:val="Level1"/>
        <w:numPr>
          <w:ilvl w:val="0"/>
          <w:numId w:val="0"/>
        </w:numPr>
        <w:spacing w:after="0" w:line="240" w:lineRule="auto"/>
        <w:ind w:left="851" w:hanging="851"/>
        <w:jc w:val="center"/>
        <w:rPr>
          <w:rStyle w:val="Level1asHeadingtext"/>
          <w:rFonts w:ascii="Calibri" w:hAnsi="Calibri"/>
          <w:sz w:val="32"/>
          <w:szCs w:val="32"/>
        </w:rPr>
      </w:pPr>
      <w:r w:rsidRPr="005D54F9">
        <w:rPr>
          <w:rStyle w:val="Level1asHeadingtext"/>
          <w:rFonts w:ascii="Calibri" w:hAnsi="Calibri"/>
          <w:sz w:val="32"/>
          <w:szCs w:val="32"/>
        </w:rPr>
        <w:t xml:space="preserve">Election of the </w:t>
      </w:r>
      <w:r w:rsidR="00A22FD2">
        <w:rPr>
          <w:rStyle w:val="Level1asHeadingtext"/>
          <w:rFonts w:ascii="Calibri" w:hAnsi="Calibri"/>
          <w:sz w:val="32"/>
          <w:szCs w:val="32"/>
        </w:rPr>
        <w:t>General Secretary</w:t>
      </w:r>
    </w:p>
    <w:p w14:paraId="51AFC223" w14:textId="77777777" w:rsidR="001E3801" w:rsidRDefault="001E3801" w:rsidP="00E0607B">
      <w:pPr>
        <w:pStyle w:val="Level1"/>
        <w:numPr>
          <w:ilvl w:val="0"/>
          <w:numId w:val="0"/>
        </w:numPr>
        <w:spacing w:after="60" w:line="240" w:lineRule="auto"/>
        <w:ind w:left="851" w:hanging="851"/>
        <w:rPr>
          <w:rStyle w:val="Level1asHeadingtext"/>
          <w:rFonts w:ascii="Calibri" w:hAnsi="Calibri"/>
          <w:sz w:val="28"/>
          <w:szCs w:val="28"/>
        </w:rPr>
      </w:pPr>
    </w:p>
    <w:p w14:paraId="5EB78E22" w14:textId="77777777" w:rsidR="00E23A0D" w:rsidRPr="005D54F9" w:rsidRDefault="00E23A0D" w:rsidP="00E0607B">
      <w:pPr>
        <w:pStyle w:val="Level1"/>
        <w:numPr>
          <w:ilvl w:val="0"/>
          <w:numId w:val="0"/>
        </w:numPr>
        <w:spacing w:after="60" w:line="240" w:lineRule="auto"/>
        <w:ind w:left="851" w:hanging="851"/>
        <w:rPr>
          <w:rStyle w:val="Level1asHeadingtext"/>
          <w:rFonts w:ascii="Calibri" w:hAnsi="Calibri"/>
          <w:sz w:val="28"/>
          <w:szCs w:val="28"/>
        </w:rPr>
      </w:pPr>
      <w:r w:rsidRPr="005D54F9">
        <w:rPr>
          <w:rStyle w:val="Level1asHeadingtext"/>
          <w:rFonts w:ascii="Calibri" w:hAnsi="Calibri"/>
          <w:sz w:val="28"/>
          <w:szCs w:val="28"/>
        </w:rPr>
        <w:t>Term of Office</w:t>
      </w:r>
    </w:p>
    <w:p w14:paraId="42D48AE3" w14:textId="77777777" w:rsidR="00E23A0D" w:rsidRPr="00DE5FEA" w:rsidRDefault="00E23A0D" w:rsidP="00E0607B">
      <w:pPr>
        <w:pStyle w:val="Level1"/>
        <w:numPr>
          <w:ilvl w:val="0"/>
          <w:numId w:val="0"/>
        </w:numPr>
        <w:spacing w:after="0" w:line="240" w:lineRule="auto"/>
        <w:rPr>
          <w:rFonts w:ascii="Calibri" w:hAnsi="Calibri"/>
          <w:sz w:val="22"/>
          <w:szCs w:val="23"/>
        </w:rPr>
      </w:pPr>
      <w:r w:rsidRPr="00DE5FEA">
        <w:rPr>
          <w:rStyle w:val="Level1asHeadingtext"/>
          <w:rFonts w:ascii="Calibri" w:hAnsi="Calibri"/>
          <w:b w:val="0"/>
          <w:sz w:val="22"/>
          <w:szCs w:val="23"/>
        </w:rPr>
        <w:t xml:space="preserve">The </w:t>
      </w:r>
      <w:r w:rsidR="00A22FD2" w:rsidRPr="00DE5FEA">
        <w:rPr>
          <w:rStyle w:val="Level1asHeadingtext"/>
          <w:rFonts w:ascii="Calibri" w:hAnsi="Calibri"/>
          <w:b w:val="0"/>
          <w:sz w:val="22"/>
          <w:szCs w:val="23"/>
        </w:rPr>
        <w:t xml:space="preserve">General Secretary </w:t>
      </w:r>
      <w:r w:rsidRPr="00DE5FEA">
        <w:rPr>
          <w:rStyle w:val="Level1asHeadingtext"/>
          <w:rFonts w:ascii="Calibri" w:hAnsi="Calibri"/>
          <w:b w:val="0"/>
          <w:sz w:val="22"/>
          <w:szCs w:val="23"/>
        </w:rPr>
        <w:t xml:space="preserve">will be appointed to serve for a term of up to </w:t>
      </w:r>
      <w:r w:rsidRPr="00DE5FEA">
        <w:rPr>
          <w:rStyle w:val="Level1asHeadingtext"/>
          <w:rFonts w:ascii="Calibri" w:hAnsi="Calibri"/>
          <w:b w:val="0"/>
          <w:sz w:val="22"/>
          <w:szCs w:val="23"/>
          <w:u w:val="single"/>
        </w:rPr>
        <w:t>three Society Years</w:t>
      </w:r>
      <w:r w:rsidRPr="00DE5FEA">
        <w:rPr>
          <w:rStyle w:val="Level1asHeadingtext"/>
          <w:rFonts w:ascii="Calibri" w:hAnsi="Calibri"/>
          <w:b w:val="0"/>
          <w:sz w:val="22"/>
          <w:szCs w:val="23"/>
        </w:rPr>
        <w:t xml:space="preserve"> beginning at the close of</w:t>
      </w:r>
      <w:r w:rsidR="00FA64A5">
        <w:rPr>
          <w:rStyle w:val="Level1asHeadingtext"/>
          <w:rFonts w:ascii="Calibri" w:hAnsi="Calibri"/>
          <w:b w:val="0"/>
          <w:sz w:val="22"/>
          <w:szCs w:val="23"/>
        </w:rPr>
        <w:t xml:space="preserve"> the Annual General Meeting on </w:t>
      </w:r>
      <w:r w:rsidR="00B34B4F">
        <w:rPr>
          <w:rStyle w:val="Level1asHeadingtext"/>
          <w:rFonts w:ascii="Calibri" w:hAnsi="Calibri"/>
          <w:b w:val="0"/>
          <w:sz w:val="22"/>
          <w:szCs w:val="23"/>
        </w:rPr>
        <w:t>17</w:t>
      </w:r>
      <w:r w:rsidR="0048274F" w:rsidRPr="00DE5FEA">
        <w:rPr>
          <w:rStyle w:val="Level1asHeadingtext"/>
          <w:rFonts w:ascii="Calibri" w:hAnsi="Calibri"/>
          <w:b w:val="0"/>
          <w:sz w:val="22"/>
          <w:szCs w:val="23"/>
        </w:rPr>
        <w:t xml:space="preserve"> </w:t>
      </w:r>
      <w:r w:rsidR="00FA64A5">
        <w:rPr>
          <w:rStyle w:val="Level1asHeadingtext"/>
          <w:rFonts w:ascii="Calibri" w:hAnsi="Calibri"/>
          <w:b w:val="0"/>
          <w:sz w:val="22"/>
          <w:szCs w:val="23"/>
        </w:rPr>
        <w:t>May 202</w:t>
      </w:r>
      <w:r w:rsidR="00B34B4F">
        <w:rPr>
          <w:rStyle w:val="Level1asHeadingtext"/>
          <w:rFonts w:ascii="Calibri" w:hAnsi="Calibri"/>
          <w:b w:val="0"/>
          <w:sz w:val="22"/>
          <w:szCs w:val="23"/>
        </w:rPr>
        <w:t>3</w:t>
      </w:r>
      <w:r w:rsidRPr="00DE5FEA">
        <w:rPr>
          <w:rStyle w:val="Level1asHeadingtext"/>
          <w:rFonts w:ascii="Calibri" w:hAnsi="Calibri"/>
          <w:b w:val="0"/>
          <w:sz w:val="22"/>
          <w:szCs w:val="23"/>
        </w:rPr>
        <w:t>.  (</w:t>
      </w:r>
      <w:r w:rsidRPr="00DE5FEA">
        <w:rPr>
          <w:rStyle w:val="Level1asHeadingtext"/>
          <w:rFonts w:ascii="Calibri" w:hAnsi="Calibri"/>
          <w:b w:val="0"/>
          <w:i/>
          <w:sz w:val="22"/>
          <w:szCs w:val="23"/>
        </w:rPr>
        <w:t>A Society Year is defined as the period between the close of the Annual General Meeting in one year and the close of the Annual General Meeting in the next.</w:t>
      </w:r>
      <w:r w:rsidRPr="00DE5FEA">
        <w:rPr>
          <w:rStyle w:val="Level1asHeadingtext"/>
          <w:rFonts w:ascii="Calibri" w:hAnsi="Calibri"/>
          <w:b w:val="0"/>
          <w:sz w:val="22"/>
          <w:szCs w:val="23"/>
        </w:rPr>
        <w:t>)</w:t>
      </w:r>
      <w:r w:rsidRPr="00DE5FEA">
        <w:rPr>
          <w:rStyle w:val="Level1asHeadingtext"/>
          <w:rFonts w:ascii="Calibri" w:hAnsi="Calibri"/>
          <w:sz w:val="22"/>
          <w:szCs w:val="23"/>
        </w:rPr>
        <w:t xml:space="preserve">  </w:t>
      </w:r>
      <w:r w:rsidRPr="00DE5FEA">
        <w:rPr>
          <w:rFonts w:ascii="Calibri" w:hAnsi="Calibri"/>
          <w:sz w:val="22"/>
          <w:szCs w:val="23"/>
        </w:rPr>
        <w:t xml:space="preserve">The </w:t>
      </w:r>
      <w:r w:rsidR="00A22FD2" w:rsidRPr="00DE5FEA">
        <w:rPr>
          <w:rFonts w:ascii="Calibri" w:hAnsi="Calibri"/>
          <w:sz w:val="22"/>
          <w:szCs w:val="23"/>
        </w:rPr>
        <w:t>General Secretary</w:t>
      </w:r>
      <w:r w:rsidRPr="00DE5FEA">
        <w:rPr>
          <w:rFonts w:ascii="Calibri" w:hAnsi="Calibri"/>
          <w:sz w:val="22"/>
          <w:szCs w:val="23"/>
        </w:rPr>
        <w:t xml:space="preserve"> may seek re-election for a second term of up to three </w:t>
      </w:r>
      <w:r w:rsidRPr="00DE5FEA">
        <w:rPr>
          <w:rFonts w:ascii="Calibri" w:hAnsi="Calibri"/>
          <w:color w:val="000000"/>
          <w:sz w:val="22"/>
          <w:szCs w:val="23"/>
        </w:rPr>
        <w:t>Society Years</w:t>
      </w:r>
      <w:r w:rsidRPr="00DE5FEA">
        <w:rPr>
          <w:rFonts w:ascii="Calibri" w:hAnsi="Calibri"/>
          <w:sz w:val="22"/>
          <w:szCs w:val="23"/>
        </w:rPr>
        <w:t>.</w:t>
      </w:r>
      <w:r w:rsidR="0017150D" w:rsidRPr="00DE5FEA">
        <w:rPr>
          <w:rFonts w:ascii="Calibri" w:hAnsi="Calibri"/>
          <w:sz w:val="22"/>
          <w:szCs w:val="23"/>
        </w:rPr>
        <w:t xml:space="preserve">  </w:t>
      </w:r>
      <w:r w:rsidR="001B5DCD" w:rsidRPr="00DE5FEA">
        <w:rPr>
          <w:rFonts w:ascii="Calibri" w:hAnsi="Calibri"/>
          <w:sz w:val="22"/>
          <w:szCs w:val="23"/>
        </w:rPr>
        <w:t xml:space="preserve"> The General Secretary having served two terms shall not be eligible for re-election for a further consecutive term.</w:t>
      </w:r>
    </w:p>
    <w:p w14:paraId="6EE10CD0" w14:textId="77777777" w:rsidR="001B5DCD" w:rsidRDefault="001B5DCD" w:rsidP="00E0607B">
      <w:pPr>
        <w:pStyle w:val="Level1"/>
        <w:numPr>
          <w:ilvl w:val="0"/>
          <w:numId w:val="0"/>
        </w:numPr>
        <w:spacing w:after="0" w:line="240" w:lineRule="auto"/>
        <w:rPr>
          <w:rFonts w:ascii="Calibri" w:hAnsi="Calibri"/>
          <w:sz w:val="23"/>
          <w:szCs w:val="23"/>
        </w:rPr>
      </w:pPr>
    </w:p>
    <w:p w14:paraId="4AB58C69" w14:textId="77777777" w:rsidR="00E23A0D" w:rsidRPr="00D80FEE" w:rsidRDefault="002C15A6" w:rsidP="00E0607B">
      <w:pPr>
        <w:pStyle w:val="Level1"/>
        <w:numPr>
          <w:ilvl w:val="0"/>
          <w:numId w:val="0"/>
        </w:numPr>
        <w:spacing w:after="60" w:line="240" w:lineRule="auto"/>
        <w:rPr>
          <w:rStyle w:val="Level1asHeadingtext"/>
          <w:rFonts w:ascii="Calibri" w:hAnsi="Calibri"/>
          <w:sz w:val="28"/>
          <w:szCs w:val="28"/>
        </w:rPr>
      </w:pPr>
      <w:r>
        <w:rPr>
          <w:rStyle w:val="Level1asHeadingtext"/>
          <w:rFonts w:ascii="Calibri" w:hAnsi="Calibri"/>
          <w:sz w:val="28"/>
          <w:szCs w:val="28"/>
        </w:rPr>
        <w:t>Description of</w:t>
      </w:r>
      <w:r w:rsidR="00E23A0D" w:rsidRPr="00D80FEE">
        <w:rPr>
          <w:rStyle w:val="Level1asHeadingtext"/>
          <w:rFonts w:ascii="Calibri" w:hAnsi="Calibri"/>
          <w:sz w:val="28"/>
          <w:szCs w:val="28"/>
        </w:rPr>
        <w:t xml:space="preserve"> role</w:t>
      </w:r>
    </w:p>
    <w:p w14:paraId="31D873EF" w14:textId="77777777" w:rsidR="002C15A6" w:rsidRPr="002C15A6" w:rsidRDefault="002C15A6" w:rsidP="00E0607B">
      <w:pPr>
        <w:jc w:val="both"/>
        <w:rPr>
          <w:szCs w:val="23"/>
        </w:rPr>
      </w:pPr>
      <w:r w:rsidRPr="002C15A6">
        <w:rPr>
          <w:szCs w:val="23"/>
        </w:rPr>
        <w:t xml:space="preserve">The office of </w:t>
      </w:r>
      <w:r w:rsidRPr="00DE5FEA">
        <w:rPr>
          <w:szCs w:val="23"/>
        </w:rPr>
        <w:t xml:space="preserve">General Secretary </w:t>
      </w:r>
      <w:r w:rsidRPr="002C15A6">
        <w:rPr>
          <w:szCs w:val="23"/>
        </w:rPr>
        <w:t xml:space="preserve">of the Learned Society of Wales is an important and prestigious one and the </w:t>
      </w:r>
      <w:r w:rsidRPr="00DE5FEA">
        <w:rPr>
          <w:szCs w:val="23"/>
        </w:rPr>
        <w:t>General Secretary</w:t>
      </w:r>
      <w:r w:rsidRPr="002C15A6">
        <w:rPr>
          <w:szCs w:val="23"/>
        </w:rPr>
        <w:t xml:space="preserve"> plays a key role in ensuring the Society’s success. </w:t>
      </w:r>
    </w:p>
    <w:p w14:paraId="57E45EDB" w14:textId="77777777" w:rsidR="002C15A6" w:rsidRPr="00DE5FEA" w:rsidRDefault="002C15A6" w:rsidP="00E0607B">
      <w:pPr>
        <w:jc w:val="both"/>
        <w:rPr>
          <w:szCs w:val="23"/>
        </w:rPr>
      </w:pPr>
      <w:r w:rsidRPr="002C15A6">
        <w:rPr>
          <w:szCs w:val="23"/>
        </w:rPr>
        <w:t xml:space="preserve">The person appointed will be supported in the role by the Vice-President for </w:t>
      </w:r>
      <w:r w:rsidRPr="00DE5FEA">
        <w:rPr>
          <w:szCs w:val="23"/>
        </w:rPr>
        <w:t>Science, Technology, Engineering, Medicine and Mathematics</w:t>
      </w:r>
      <w:r w:rsidRPr="002C15A6">
        <w:rPr>
          <w:szCs w:val="23"/>
        </w:rPr>
        <w:t xml:space="preserve">, </w:t>
      </w:r>
      <w:r w:rsidRPr="00DE5FEA">
        <w:rPr>
          <w:szCs w:val="23"/>
        </w:rPr>
        <w:t>the Vice-President for the Arts, Humanities and Social Sciences,</w:t>
      </w:r>
      <w:r w:rsidRPr="002C15A6">
        <w:rPr>
          <w:szCs w:val="23"/>
        </w:rPr>
        <w:t xml:space="preserve"> the Treasurer, other members of the Council and of the Fellowship, and by the Society’s Chief Executive, Clerk and other members of the Secretariat.  </w:t>
      </w:r>
    </w:p>
    <w:p w14:paraId="6F17D8E3" w14:textId="77777777" w:rsidR="00E23A0D" w:rsidRDefault="00E23A0D" w:rsidP="00E0607B">
      <w:pPr>
        <w:pStyle w:val="Level1"/>
        <w:numPr>
          <w:ilvl w:val="0"/>
          <w:numId w:val="0"/>
        </w:numPr>
        <w:spacing w:after="60" w:line="240" w:lineRule="auto"/>
        <w:rPr>
          <w:rStyle w:val="Level1asHeadingtext"/>
          <w:rFonts w:ascii="Calibri" w:hAnsi="Calibri"/>
          <w:sz w:val="23"/>
          <w:szCs w:val="23"/>
        </w:rPr>
      </w:pPr>
      <w:r w:rsidRPr="002A4DCA">
        <w:rPr>
          <w:rStyle w:val="Level1asHeadingtext"/>
          <w:rFonts w:ascii="Calibri" w:hAnsi="Calibri"/>
          <w:sz w:val="23"/>
          <w:szCs w:val="23"/>
        </w:rPr>
        <w:t xml:space="preserve">The formal role of the </w:t>
      </w:r>
      <w:r w:rsidR="00FF6574">
        <w:rPr>
          <w:rStyle w:val="Level1asHeadingtext"/>
          <w:rFonts w:ascii="Calibri" w:hAnsi="Calibri"/>
          <w:sz w:val="23"/>
          <w:szCs w:val="23"/>
        </w:rPr>
        <w:t>General Secretary</w:t>
      </w:r>
      <w:r w:rsidRPr="002A4DCA">
        <w:rPr>
          <w:rStyle w:val="Level1asHeadingtext"/>
          <w:rFonts w:ascii="Calibri" w:hAnsi="Calibri"/>
          <w:sz w:val="23"/>
          <w:szCs w:val="23"/>
        </w:rPr>
        <w:t>:</w:t>
      </w:r>
    </w:p>
    <w:p w14:paraId="00E87ACC" w14:textId="77777777" w:rsidR="00E23A0D" w:rsidRPr="00DE5FEA" w:rsidRDefault="000F6AC5" w:rsidP="00E0607B">
      <w:pPr>
        <w:pStyle w:val="Level1"/>
        <w:numPr>
          <w:ilvl w:val="0"/>
          <w:numId w:val="2"/>
        </w:numPr>
        <w:spacing w:after="60" w:line="240" w:lineRule="auto"/>
        <w:rPr>
          <w:rStyle w:val="Level1asHeadingtext"/>
          <w:rFonts w:ascii="Calibri" w:hAnsi="Calibri"/>
          <w:b w:val="0"/>
          <w:sz w:val="22"/>
          <w:szCs w:val="23"/>
        </w:rPr>
      </w:pPr>
      <w:r w:rsidRPr="00DE5FEA">
        <w:rPr>
          <w:rStyle w:val="Level1asHeadingtext"/>
          <w:rFonts w:ascii="Calibri" w:hAnsi="Calibri"/>
          <w:b w:val="0"/>
          <w:sz w:val="22"/>
          <w:szCs w:val="23"/>
        </w:rPr>
        <w:t xml:space="preserve">The General Secretary </w:t>
      </w:r>
      <w:r w:rsidR="002C15A6" w:rsidRPr="00DE5FEA">
        <w:rPr>
          <w:rStyle w:val="Level1asHeadingtext"/>
          <w:rFonts w:ascii="Calibri" w:hAnsi="Calibri"/>
          <w:b w:val="0"/>
          <w:sz w:val="22"/>
          <w:szCs w:val="23"/>
        </w:rPr>
        <w:t>‘</w:t>
      </w:r>
      <w:r w:rsidR="00FF6574" w:rsidRPr="00DE5FEA">
        <w:rPr>
          <w:rStyle w:val="Level1asHeadingtext"/>
          <w:rFonts w:ascii="Calibri" w:hAnsi="Calibri"/>
          <w:b w:val="0"/>
          <w:sz w:val="22"/>
          <w:szCs w:val="23"/>
        </w:rPr>
        <w:t xml:space="preserve">shall be responsible to the Council for the general conduct of the Society’s business, excepting that which relates to finance.  He or she </w:t>
      </w:r>
      <w:r w:rsidR="00FF6574" w:rsidRPr="00DE5FEA">
        <w:rPr>
          <w:rStyle w:val="Level1asHeadingtext"/>
          <w:rFonts w:ascii="Calibri" w:hAnsi="Calibri"/>
          <w:b w:val="0"/>
          <w:sz w:val="22"/>
          <w:szCs w:val="23"/>
          <w:u w:val="single"/>
        </w:rPr>
        <w:t xml:space="preserve">shall present </w:t>
      </w:r>
      <w:r w:rsidR="00FF6574" w:rsidRPr="00DE5FEA">
        <w:rPr>
          <w:rStyle w:val="Level1asHeadingtext"/>
          <w:rFonts w:ascii="Calibri" w:hAnsi="Calibri"/>
          <w:b w:val="0"/>
          <w:sz w:val="22"/>
          <w:szCs w:val="23"/>
        </w:rPr>
        <w:t>to the Annual General Meeting such reports as may be required to inform Fellows of the business of the Council.  He or she may attend all meetings of the Society.’</w:t>
      </w:r>
      <w:r w:rsidR="00E810CB" w:rsidRPr="00DE5FEA">
        <w:rPr>
          <w:rStyle w:val="Level1asHeadingtext"/>
          <w:rFonts w:ascii="Calibri" w:hAnsi="Calibri"/>
          <w:b w:val="0"/>
          <w:sz w:val="22"/>
          <w:szCs w:val="23"/>
        </w:rPr>
        <w:t xml:space="preserve"> </w:t>
      </w:r>
      <w:r w:rsidR="002C15A6" w:rsidRPr="00DE5FEA">
        <w:rPr>
          <w:rStyle w:val="Level1asHeadingtext"/>
          <w:rFonts w:ascii="Calibri" w:hAnsi="Calibri"/>
          <w:b w:val="0"/>
          <w:sz w:val="22"/>
          <w:szCs w:val="23"/>
        </w:rPr>
        <w:t xml:space="preserve">[regulation 7.1] </w:t>
      </w:r>
      <w:r w:rsidR="00E810CB" w:rsidRPr="00DE5FEA">
        <w:rPr>
          <w:rStyle w:val="Level1asHeadingtext"/>
          <w:rFonts w:ascii="Calibri" w:hAnsi="Calibri"/>
          <w:b w:val="0"/>
          <w:sz w:val="22"/>
          <w:szCs w:val="23"/>
        </w:rPr>
        <w:t xml:space="preserve"> </w:t>
      </w:r>
    </w:p>
    <w:p w14:paraId="71BBA12C" w14:textId="77777777" w:rsidR="001E3801" w:rsidRPr="00DE5FEA" w:rsidRDefault="001E3801" w:rsidP="001E3801">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t>In order to fulfil the above duty, the General Secretary must have a close working knowledge of the Society’s structure, constitution, standing orders, regulations and policy and the legal framework under which the Society operates</w:t>
      </w:r>
    </w:p>
    <w:p w14:paraId="4623169D" w14:textId="77777777" w:rsidR="009428CC" w:rsidRPr="00DE5FEA" w:rsidRDefault="000F6AC5" w:rsidP="00E0607B">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t xml:space="preserve">The General Secretary </w:t>
      </w:r>
      <w:r w:rsidR="00D72085" w:rsidRPr="00DE5FEA">
        <w:rPr>
          <w:rStyle w:val="Level1asHeadingtext"/>
          <w:rFonts w:ascii="Calibri" w:hAnsi="Calibri"/>
          <w:b w:val="0"/>
          <w:sz w:val="22"/>
          <w:szCs w:val="23"/>
        </w:rPr>
        <w:t>shall</w:t>
      </w:r>
      <w:r w:rsidRPr="00DE5FEA">
        <w:rPr>
          <w:rStyle w:val="Level1asHeadingtext"/>
          <w:rFonts w:ascii="Calibri" w:hAnsi="Calibri"/>
          <w:b w:val="0"/>
          <w:sz w:val="22"/>
          <w:szCs w:val="23"/>
        </w:rPr>
        <w:t xml:space="preserve"> </w:t>
      </w:r>
      <w:r w:rsidR="0042042A">
        <w:rPr>
          <w:rStyle w:val="Level1asHeadingtext"/>
          <w:rFonts w:ascii="Calibri" w:hAnsi="Calibri"/>
          <w:b w:val="0"/>
          <w:sz w:val="22"/>
          <w:szCs w:val="23"/>
        </w:rPr>
        <w:t>present</w:t>
      </w:r>
      <w:r w:rsidR="0042042A" w:rsidRPr="00DE5FEA">
        <w:rPr>
          <w:rStyle w:val="Level1asHeadingtext"/>
          <w:rFonts w:ascii="Calibri" w:hAnsi="Calibri"/>
          <w:b w:val="0"/>
          <w:sz w:val="22"/>
          <w:szCs w:val="23"/>
        </w:rPr>
        <w:t xml:space="preserve"> </w:t>
      </w:r>
      <w:r w:rsidR="00E23A0D" w:rsidRPr="00DE5FEA">
        <w:rPr>
          <w:rStyle w:val="Level1asHeadingtext"/>
          <w:rFonts w:ascii="Calibri" w:hAnsi="Calibri"/>
          <w:b w:val="0"/>
          <w:sz w:val="22"/>
          <w:szCs w:val="23"/>
        </w:rPr>
        <w:t xml:space="preserve">at the Annual General Meeting of the Society, at such other General Meetings as may be convened, and also, as appropriate, at meetings of senior committees established by the Council, including the General Purposes Committee (ca. 4 meetings each year), the </w:t>
      </w:r>
      <w:r w:rsidR="00E83549" w:rsidRPr="00DE5FEA">
        <w:rPr>
          <w:rStyle w:val="Level1asHeadingtext"/>
          <w:rFonts w:ascii="Calibri" w:hAnsi="Calibri"/>
          <w:b w:val="0"/>
          <w:sz w:val="22"/>
          <w:szCs w:val="23"/>
        </w:rPr>
        <w:t xml:space="preserve">Appointments, Governance and </w:t>
      </w:r>
      <w:r w:rsidR="00E23A0D" w:rsidRPr="00DE5FEA">
        <w:rPr>
          <w:rStyle w:val="Level1asHeadingtext"/>
          <w:rFonts w:ascii="Calibri" w:hAnsi="Calibri"/>
          <w:b w:val="0"/>
          <w:sz w:val="22"/>
          <w:szCs w:val="23"/>
        </w:rPr>
        <w:t>Nominations Committee (ca. 2 meetings each year) and meetings of the Societ</w:t>
      </w:r>
      <w:r w:rsidR="009428CC" w:rsidRPr="00DE5FEA">
        <w:rPr>
          <w:rStyle w:val="Level1asHeadingtext"/>
          <w:rFonts w:ascii="Calibri" w:hAnsi="Calibri"/>
          <w:b w:val="0"/>
          <w:sz w:val="22"/>
          <w:szCs w:val="23"/>
        </w:rPr>
        <w:t>y’s Officers (ca. 10 each year)</w:t>
      </w:r>
    </w:p>
    <w:p w14:paraId="4B274D31" w14:textId="77777777" w:rsidR="002C15A6" w:rsidRPr="00DE5FEA" w:rsidRDefault="000F6AC5" w:rsidP="00E0607B">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t>A</w:t>
      </w:r>
      <w:r w:rsidR="002C15A6" w:rsidRPr="00DE5FEA">
        <w:rPr>
          <w:rStyle w:val="Level1asHeadingtext"/>
          <w:rFonts w:ascii="Calibri" w:hAnsi="Calibri"/>
          <w:b w:val="0"/>
          <w:sz w:val="22"/>
          <w:szCs w:val="23"/>
        </w:rPr>
        <w:t xml:space="preserve">s directed by Council, </w:t>
      </w:r>
      <w:r w:rsidRPr="00DE5FEA">
        <w:rPr>
          <w:rStyle w:val="Level1asHeadingtext"/>
          <w:rFonts w:ascii="Calibri" w:hAnsi="Calibri"/>
          <w:b w:val="0"/>
          <w:sz w:val="22"/>
          <w:szCs w:val="23"/>
        </w:rPr>
        <w:t>the General Secretary will</w:t>
      </w:r>
      <w:r w:rsidR="002C15A6" w:rsidRPr="00DE5FEA">
        <w:rPr>
          <w:rStyle w:val="Level1asHeadingtext"/>
          <w:rFonts w:ascii="Calibri" w:hAnsi="Calibri"/>
          <w:b w:val="0"/>
          <w:sz w:val="22"/>
          <w:szCs w:val="23"/>
        </w:rPr>
        <w:t xml:space="preserve"> lead on </w:t>
      </w:r>
      <w:r w:rsidR="00C81874" w:rsidRPr="00DE5FEA">
        <w:rPr>
          <w:rStyle w:val="Level1asHeadingtext"/>
          <w:rFonts w:ascii="Calibri" w:hAnsi="Calibri"/>
          <w:b w:val="0"/>
          <w:sz w:val="22"/>
          <w:szCs w:val="23"/>
        </w:rPr>
        <w:t xml:space="preserve">the Presidential Search which reports to the Appointments, Governance and Nominations Committee in the first instance, </w:t>
      </w:r>
      <w:r w:rsidRPr="00DE5FEA">
        <w:rPr>
          <w:rStyle w:val="Level1asHeadingtext"/>
          <w:rFonts w:ascii="Calibri" w:hAnsi="Calibri"/>
          <w:b w:val="0"/>
          <w:sz w:val="22"/>
          <w:szCs w:val="23"/>
        </w:rPr>
        <w:t xml:space="preserve">before making recommendations </w:t>
      </w:r>
      <w:r w:rsidR="00C81874" w:rsidRPr="00DE5FEA">
        <w:rPr>
          <w:rStyle w:val="Level1asHeadingtext"/>
          <w:rFonts w:ascii="Calibri" w:hAnsi="Calibri"/>
          <w:b w:val="0"/>
          <w:sz w:val="22"/>
          <w:szCs w:val="23"/>
        </w:rPr>
        <w:t>to Council</w:t>
      </w:r>
    </w:p>
    <w:p w14:paraId="3DC92791" w14:textId="77777777" w:rsidR="00C81874" w:rsidRPr="00DE5FEA" w:rsidRDefault="000F6AC5" w:rsidP="00E0607B">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t xml:space="preserve">The General Secretary shall </w:t>
      </w:r>
      <w:r w:rsidR="00C81874" w:rsidRPr="00DE5FEA">
        <w:rPr>
          <w:rStyle w:val="Level1asHeadingtext"/>
          <w:rFonts w:ascii="Calibri" w:hAnsi="Calibri"/>
          <w:b w:val="0"/>
          <w:sz w:val="22"/>
          <w:szCs w:val="23"/>
        </w:rPr>
        <w:t>participate in the Society’s programme of events, including attending lectures, seminars and other meetings on a necessarily selective but appropriate basis</w:t>
      </w:r>
    </w:p>
    <w:p w14:paraId="68FFCC8D" w14:textId="77777777" w:rsidR="00C81874" w:rsidRPr="00DE5FEA" w:rsidRDefault="000F6AC5" w:rsidP="00E0607B">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t>The General Secretary shall</w:t>
      </w:r>
      <w:r w:rsidR="00C81874" w:rsidRPr="00DE5FEA">
        <w:rPr>
          <w:rStyle w:val="Level1asHeadingtext"/>
          <w:rFonts w:ascii="Calibri" w:hAnsi="Calibri"/>
          <w:b w:val="0"/>
          <w:sz w:val="22"/>
          <w:szCs w:val="23"/>
        </w:rPr>
        <w:t xml:space="preserve"> play a key role in assisting office bearers and staff in undertaking their responsibilities and in particular to ensure that the work of the office bearers remains consistent with the Society’s regulations, policies and plans</w:t>
      </w:r>
    </w:p>
    <w:p w14:paraId="38572620" w14:textId="77777777" w:rsidR="00C81874" w:rsidRPr="00DE5FEA" w:rsidRDefault="000F6AC5" w:rsidP="00E0607B">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t>T</w:t>
      </w:r>
      <w:r w:rsidR="00C81874" w:rsidRPr="00DE5FEA">
        <w:rPr>
          <w:rStyle w:val="Level1asHeadingtext"/>
          <w:rFonts w:ascii="Calibri" w:hAnsi="Calibri"/>
          <w:b w:val="0"/>
          <w:sz w:val="22"/>
          <w:szCs w:val="23"/>
        </w:rPr>
        <w:t>he General Secretary discharges hi</w:t>
      </w:r>
      <w:r w:rsidRPr="00DE5FEA">
        <w:rPr>
          <w:rStyle w:val="Level1asHeadingtext"/>
          <w:rFonts w:ascii="Calibri" w:hAnsi="Calibri"/>
          <w:b w:val="0"/>
          <w:sz w:val="22"/>
          <w:szCs w:val="23"/>
        </w:rPr>
        <w:t>s</w:t>
      </w:r>
      <w:r w:rsidR="00C81874" w:rsidRPr="00DE5FEA">
        <w:rPr>
          <w:rStyle w:val="Level1asHeadingtext"/>
          <w:rFonts w:ascii="Calibri" w:hAnsi="Calibri"/>
          <w:b w:val="0"/>
          <w:sz w:val="22"/>
          <w:szCs w:val="23"/>
        </w:rPr>
        <w:t>/her responsibilities through convening and attending meetings and through regular contact with the Society’s Chief Executive and Clerk with whom he/she liaises regularly at informal meetings or through email/telephone discussion</w:t>
      </w:r>
    </w:p>
    <w:p w14:paraId="025E587E" w14:textId="77777777" w:rsidR="00C81874" w:rsidRPr="00DE5FEA" w:rsidRDefault="000F6AC5" w:rsidP="00E0607B">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t>I</w:t>
      </w:r>
      <w:r w:rsidR="00C81874" w:rsidRPr="00DE5FEA">
        <w:rPr>
          <w:rStyle w:val="Level1asHeadingtext"/>
          <w:rFonts w:ascii="Calibri" w:hAnsi="Calibri"/>
          <w:b w:val="0"/>
          <w:sz w:val="22"/>
          <w:szCs w:val="23"/>
        </w:rPr>
        <w:t>n addition to supporting the Chief Executive and Clerk, the General Secretary supports the President in providing leadership to the Council and ensuring that decision making is participatory and democratic and provides leadership in dispute resolution</w:t>
      </w:r>
    </w:p>
    <w:p w14:paraId="78759C75" w14:textId="77777777" w:rsidR="00E85044" w:rsidRPr="00E85044" w:rsidRDefault="00E85044" w:rsidP="00E85044">
      <w:pPr>
        <w:numPr>
          <w:ilvl w:val="0"/>
          <w:numId w:val="2"/>
        </w:numPr>
        <w:rPr>
          <w:rStyle w:val="Level1asHeadingtext"/>
          <w:rFonts w:eastAsia="Times New Roman"/>
          <w:b w:val="0"/>
          <w:szCs w:val="23"/>
          <w:lang w:eastAsia="en-GB"/>
        </w:rPr>
      </w:pPr>
      <w:r>
        <w:rPr>
          <w:rStyle w:val="Level1asHeadingtext"/>
          <w:rFonts w:eastAsia="Times New Roman"/>
          <w:b w:val="0"/>
          <w:szCs w:val="23"/>
          <w:lang w:eastAsia="en-GB"/>
        </w:rPr>
        <w:t xml:space="preserve">The General Secretary shall </w:t>
      </w:r>
      <w:r w:rsidRPr="00E85044">
        <w:rPr>
          <w:rStyle w:val="Level1asHeadingtext"/>
          <w:rFonts w:eastAsia="Times New Roman"/>
          <w:b w:val="0"/>
          <w:szCs w:val="23"/>
          <w:lang w:eastAsia="en-GB"/>
        </w:rPr>
        <w:t>contribute to setting the Society’s strategic direction to ensure it represents Wales internationally in the world of learning and offers authoritative, scholarly and critical comment and advice at the highest levels on policy issues affecting Wales.</w:t>
      </w:r>
    </w:p>
    <w:p w14:paraId="530027AC" w14:textId="77777777" w:rsidR="00C81874" w:rsidRPr="00DE5FEA" w:rsidRDefault="000F6AC5" w:rsidP="00E0607B">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lastRenderedPageBreak/>
        <w:t>The General Secretary shall</w:t>
      </w:r>
      <w:r w:rsidR="00C81874" w:rsidRPr="00DE5FEA">
        <w:rPr>
          <w:rStyle w:val="Level1asHeadingtext"/>
          <w:rFonts w:ascii="Calibri" w:hAnsi="Calibri"/>
          <w:b w:val="0"/>
          <w:sz w:val="22"/>
          <w:szCs w:val="23"/>
        </w:rPr>
        <w:t xml:space="preserve"> </w:t>
      </w:r>
      <w:r w:rsidR="00E85044">
        <w:rPr>
          <w:rStyle w:val="Level1asHeadingtext"/>
          <w:rFonts w:ascii="Calibri" w:hAnsi="Calibri"/>
          <w:b w:val="0"/>
          <w:sz w:val="22"/>
          <w:szCs w:val="23"/>
        </w:rPr>
        <w:t xml:space="preserve">also </w:t>
      </w:r>
      <w:r w:rsidR="00C81874" w:rsidRPr="00DE5FEA">
        <w:rPr>
          <w:rStyle w:val="Level1asHeadingtext"/>
          <w:rFonts w:ascii="Calibri" w:hAnsi="Calibri"/>
          <w:b w:val="0"/>
          <w:sz w:val="22"/>
          <w:szCs w:val="23"/>
        </w:rPr>
        <w:t>contribute to policy and conve</w:t>
      </w:r>
      <w:r w:rsidR="005609BD">
        <w:rPr>
          <w:rStyle w:val="Level1asHeadingtext"/>
          <w:rFonts w:ascii="Calibri" w:hAnsi="Calibri"/>
          <w:b w:val="0"/>
          <w:sz w:val="22"/>
          <w:szCs w:val="23"/>
        </w:rPr>
        <w:t>n</w:t>
      </w:r>
      <w:r w:rsidR="00C81874" w:rsidRPr="00DE5FEA">
        <w:rPr>
          <w:rStyle w:val="Level1asHeadingtext"/>
          <w:rFonts w:ascii="Calibri" w:hAnsi="Calibri"/>
          <w:b w:val="0"/>
          <w:sz w:val="22"/>
          <w:szCs w:val="23"/>
        </w:rPr>
        <w:t xml:space="preserve">ing Fellows for the purpose of </w:t>
      </w:r>
      <w:r w:rsidR="001E3801">
        <w:rPr>
          <w:rStyle w:val="Level1asHeadingtext"/>
          <w:rFonts w:ascii="Calibri" w:hAnsi="Calibri"/>
          <w:b w:val="0"/>
          <w:sz w:val="22"/>
          <w:szCs w:val="23"/>
        </w:rPr>
        <w:t xml:space="preserve">formal </w:t>
      </w:r>
      <w:r w:rsidR="00C81874" w:rsidRPr="00DE5FEA">
        <w:rPr>
          <w:rStyle w:val="Level1asHeadingtext"/>
          <w:rFonts w:ascii="Calibri" w:hAnsi="Calibri"/>
          <w:b w:val="0"/>
          <w:sz w:val="22"/>
          <w:szCs w:val="23"/>
        </w:rPr>
        <w:t>consultation</w:t>
      </w:r>
      <w:r w:rsidR="001E3801">
        <w:rPr>
          <w:rStyle w:val="Level1asHeadingtext"/>
          <w:rFonts w:ascii="Calibri" w:hAnsi="Calibri"/>
          <w:b w:val="0"/>
          <w:sz w:val="22"/>
          <w:szCs w:val="23"/>
        </w:rPr>
        <w:t>s</w:t>
      </w:r>
      <w:r w:rsidR="00C81874" w:rsidRPr="00DE5FEA">
        <w:rPr>
          <w:rStyle w:val="Level1asHeadingtext"/>
          <w:rFonts w:ascii="Calibri" w:hAnsi="Calibri"/>
          <w:b w:val="0"/>
          <w:sz w:val="22"/>
          <w:szCs w:val="23"/>
        </w:rPr>
        <w:t xml:space="preserve"> through knowledge of the HE, other national academi</w:t>
      </w:r>
      <w:r w:rsidR="005B078B" w:rsidRPr="00DE5FEA">
        <w:rPr>
          <w:rStyle w:val="Level1asHeadingtext"/>
          <w:rFonts w:ascii="Calibri" w:hAnsi="Calibri"/>
          <w:b w:val="0"/>
          <w:sz w:val="22"/>
          <w:szCs w:val="23"/>
        </w:rPr>
        <w:t>e</w:t>
      </w:r>
      <w:r w:rsidR="00C81874" w:rsidRPr="00DE5FEA">
        <w:rPr>
          <w:rStyle w:val="Level1asHeadingtext"/>
          <w:rFonts w:ascii="Calibri" w:hAnsi="Calibri"/>
          <w:b w:val="0"/>
          <w:sz w:val="22"/>
          <w:szCs w:val="23"/>
        </w:rPr>
        <w:t>s and the UK research system</w:t>
      </w:r>
    </w:p>
    <w:p w14:paraId="47FEC2EE" w14:textId="77777777" w:rsidR="00C81874" w:rsidRPr="00DE5FEA" w:rsidRDefault="000F6AC5" w:rsidP="00E0607B">
      <w:pPr>
        <w:pStyle w:val="Level1"/>
        <w:numPr>
          <w:ilvl w:val="0"/>
          <w:numId w:val="2"/>
        </w:numPr>
        <w:spacing w:after="0" w:line="240" w:lineRule="auto"/>
        <w:rPr>
          <w:rStyle w:val="Level1asHeadingtext"/>
          <w:rFonts w:ascii="Calibri" w:hAnsi="Calibri"/>
          <w:b w:val="0"/>
          <w:sz w:val="22"/>
          <w:szCs w:val="23"/>
        </w:rPr>
      </w:pPr>
      <w:r w:rsidRPr="00DE5FEA">
        <w:rPr>
          <w:rStyle w:val="Level1asHeadingtext"/>
          <w:rFonts w:ascii="Calibri" w:hAnsi="Calibri"/>
          <w:b w:val="0"/>
          <w:sz w:val="22"/>
          <w:szCs w:val="23"/>
        </w:rPr>
        <w:t>The General Secretary shall</w:t>
      </w:r>
      <w:r w:rsidR="00C81874" w:rsidRPr="00DE5FEA">
        <w:rPr>
          <w:rStyle w:val="Level1asHeadingtext"/>
          <w:rFonts w:ascii="Calibri" w:hAnsi="Calibri"/>
          <w:b w:val="0"/>
          <w:sz w:val="22"/>
          <w:szCs w:val="23"/>
        </w:rPr>
        <w:t xml:space="preserve"> behave at all times with the integrity necessary to maintain public confidence in the role, the Society and Welsh academic and intellectual life</w:t>
      </w:r>
    </w:p>
    <w:p w14:paraId="13890F50" w14:textId="77777777" w:rsidR="00C81874" w:rsidRPr="00DE5FEA" w:rsidRDefault="00C81874" w:rsidP="00E0607B">
      <w:pPr>
        <w:pStyle w:val="Level1"/>
        <w:numPr>
          <w:ilvl w:val="0"/>
          <w:numId w:val="0"/>
        </w:numPr>
        <w:spacing w:after="0" w:line="240" w:lineRule="auto"/>
        <w:rPr>
          <w:rStyle w:val="Level1asHeadingtext"/>
          <w:rFonts w:ascii="Calibri" w:hAnsi="Calibri"/>
          <w:b w:val="0"/>
          <w:sz w:val="22"/>
          <w:szCs w:val="23"/>
        </w:rPr>
      </w:pPr>
    </w:p>
    <w:p w14:paraId="0C1D244B" w14:textId="77777777" w:rsidR="00C81874" w:rsidRPr="00C81874" w:rsidRDefault="00C81874" w:rsidP="00E0607B">
      <w:pPr>
        <w:spacing w:after="0" w:line="240" w:lineRule="auto"/>
        <w:jc w:val="both"/>
        <w:outlineLvl w:val="0"/>
        <w:rPr>
          <w:rFonts w:eastAsia="Times New Roman"/>
          <w:b/>
          <w:sz w:val="23"/>
          <w:szCs w:val="23"/>
          <w:u w:val="single"/>
          <w:lang w:eastAsia="en-GB"/>
        </w:rPr>
      </w:pPr>
      <w:r w:rsidRPr="00C81874">
        <w:rPr>
          <w:rFonts w:eastAsia="Times New Roman"/>
          <w:b/>
          <w:sz w:val="23"/>
          <w:szCs w:val="23"/>
          <w:u w:val="single"/>
          <w:lang w:eastAsia="en-GB"/>
        </w:rPr>
        <w:t>Ex-officio committee membership</w:t>
      </w:r>
    </w:p>
    <w:p w14:paraId="5505F583" w14:textId="77777777" w:rsidR="00C81874" w:rsidRPr="00C81874" w:rsidRDefault="00C81874" w:rsidP="00E0607B">
      <w:pPr>
        <w:spacing w:after="0" w:line="240" w:lineRule="auto"/>
        <w:jc w:val="both"/>
        <w:outlineLvl w:val="0"/>
        <w:rPr>
          <w:rFonts w:eastAsia="Times New Roman"/>
          <w:sz w:val="23"/>
          <w:szCs w:val="23"/>
          <w:lang w:eastAsia="en-GB"/>
        </w:rPr>
      </w:pPr>
    </w:p>
    <w:p w14:paraId="60A87921" w14:textId="77777777" w:rsidR="00BF1B0D" w:rsidRDefault="00C81874" w:rsidP="00BF1B0D">
      <w:pPr>
        <w:numPr>
          <w:ilvl w:val="0"/>
          <w:numId w:val="12"/>
        </w:numPr>
        <w:spacing w:after="0" w:line="240" w:lineRule="auto"/>
        <w:jc w:val="both"/>
        <w:outlineLvl w:val="0"/>
        <w:rPr>
          <w:rFonts w:eastAsia="Times New Roman"/>
          <w:lang w:eastAsia="en-GB"/>
        </w:rPr>
      </w:pPr>
      <w:r w:rsidRPr="00DE5FEA">
        <w:rPr>
          <w:rFonts w:eastAsia="Times New Roman"/>
          <w:lang w:eastAsia="en-GB"/>
        </w:rPr>
        <w:t>The Executive</w:t>
      </w:r>
    </w:p>
    <w:p w14:paraId="3A3BDF53" w14:textId="77777777" w:rsidR="00BF1B0D" w:rsidRDefault="00C81874" w:rsidP="00BF1B0D">
      <w:pPr>
        <w:numPr>
          <w:ilvl w:val="0"/>
          <w:numId w:val="12"/>
        </w:numPr>
        <w:spacing w:after="0" w:line="240" w:lineRule="auto"/>
        <w:jc w:val="both"/>
        <w:outlineLvl w:val="0"/>
        <w:rPr>
          <w:rFonts w:eastAsia="Times New Roman"/>
          <w:lang w:eastAsia="en-GB"/>
        </w:rPr>
      </w:pPr>
      <w:r w:rsidRPr="00DE5FEA">
        <w:rPr>
          <w:rFonts w:eastAsia="Times New Roman"/>
          <w:lang w:eastAsia="en-GB"/>
        </w:rPr>
        <w:t>Council</w:t>
      </w:r>
    </w:p>
    <w:p w14:paraId="25F3420E" w14:textId="7BA4333E" w:rsidR="00C81874" w:rsidRDefault="00C81874" w:rsidP="00BF1B0D">
      <w:pPr>
        <w:numPr>
          <w:ilvl w:val="0"/>
          <w:numId w:val="12"/>
        </w:numPr>
        <w:spacing w:after="0" w:line="240" w:lineRule="auto"/>
        <w:jc w:val="both"/>
        <w:outlineLvl w:val="0"/>
        <w:rPr>
          <w:rFonts w:eastAsia="Times New Roman"/>
          <w:lang w:eastAsia="en-GB"/>
        </w:rPr>
      </w:pPr>
      <w:r w:rsidRPr="00DE5FEA">
        <w:rPr>
          <w:rFonts w:eastAsia="Times New Roman"/>
          <w:lang w:eastAsia="en-GB"/>
        </w:rPr>
        <w:t>Governance</w:t>
      </w:r>
      <w:r w:rsidR="00FA64A5">
        <w:rPr>
          <w:rFonts w:eastAsia="Times New Roman"/>
          <w:lang w:eastAsia="en-GB"/>
        </w:rPr>
        <w:t xml:space="preserve"> </w:t>
      </w:r>
      <w:r w:rsidR="00A75E33" w:rsidRPr="00905672">
        <w:rPr>
          <w:rFonts w:eastAsia="Times New Roman"/>
          <w:lang w:eastAsia="en-GB"/>
        </w:rPr>
        <w:t>Oversight</w:t>
      </w:r>
      <w:r w:rsidRPr="00905672">
        <w:rPr>
          <w:rFonts w:eastAsia="Times New Roman"/>
          <w:lang w:eastAsia="en-GB"/>
        </w:rPr>
        <w:t xml:space="preserve"> Co</w:t>
      </w:r>
      <w:r w:rsidRPr="00DE5FEA">
        <w:rPr>
          <w:rFonts w:eastAsia="Times New Roman"/>
          <w:lang w:eastAsia="en-GB"/>
        </w:rPr>
        <w:t>mmittee</w:t>
      </w:r>
    </w:p>
    <w:p w14:paraId="654EC0A4" w14:textId="27E17FBC" w:rsidR="00905672" w:rsidRPr="00DE5FEA" w:rsidRDefault="00905672" w:rsidP="00BF1B0D">
      <w:pPr>
        <w:numPr>
          <w:ilvl w:val="0"/>
          <w:numId w:val="12"/>
        </w:numPr>
        <w:spacing w:after="0" w:line="240" w:lineRule="auto"/>
        <w:jc w:val="both"/>
        <w:outlineLvl w:val="0"/>
        <w:rPr>
          <w:rFonts w:eastAsia="Times New Roman"/>
          <w:lang w:eastAsia="en-GB"/>
        </w:rPr>
      </w:pPr>
      <w:r>
        <w:rPr>
          <w:rFonts w:eastAsia="Times New Roman"/>
          <w:lang w:eastAsia="en-GB"/>
        </w:rPr>
        <w:t>Human Resources Committee</w:t>
      </w:r>
    </w:p>
    <w:p w14:paraId="0039D0D5" w14:textId="77777777" w:rsidR="00C81874" w:rsidRPr="00C81874" w:rsidRDefault="00C81874" w:rsidP="00E0607B">
      <w:pPr>
        <w:spacing w:after="0" w:line="240" w:lineRule="auto"/>
        <w:jc w:val="both"/>
        <w:outlineLvl w:val="0"/>
        <w:rPr>
          <w:rFonts w:ascii="Verdana" w:eastAsia="Times New Roman" w:hAnsi="Verdana"/>
          <w:lang w:eastAsia="en-GB"/>
        </w:rPr>
      </w:pPr>
    </w:p>
    <w:p w14:paraId="450D2244" w14:textId="77777777" w:rsidR="00C81874" w:rsidRPr="00C81874" w:rsidRDefault="00C81874" w:rsidP="00E0607B">
      <w:pPr>
        <w:spacing w:after="0" w:line="240" w:lineRule="auto"/>
        <w:jc w:val="both"/>
        <w:outlineLvl w:val="0"/>
        <w:rPr>
          <w:rFonts w:ascii="Verdana" w:eastAsia="Times New Roman" w:hAnsi="Verdana"/>
          <w:lang w:eastAsia="en-GB"/>
        </w:rPr>
      </w:pPr>
    </w:p>
    <w:p w14:paraId="23E86EF6" w14:textId="77777777" w:rsidR="00C81874" w:rsidRPr="00DE5FEA" w:rsidRDefault="00C81874" w:rsidP="00E0607B">
      <w:pPr>
        <w:pStyle w:val="Level1"/>
        <w:numPr>
          <w:ilvl w:val="0"/>
          <w:numId w:val="0"/>
        </w:numPr>
        <w:spacing w:after="0" w:line="240" w:lineRule="auto"/>
        <w:rPr>
          <w:rStyle w:val="Level1asHeadingtext"/>
          <w:rFonts w:ascii="Calibri" w:hAnsi="Calibri"/>
          <w:b w:val="0"/>
          <w:sz w:val="22"/>
          <w:szCs w:val="22"/>
        </w:rPr>
      </w:pPr>
    </w:p>
    <w:p w14:paraId="26F59694" w14:textId="77777777" w:rsidR="00C81874" w:rsidRDefault="00C81874" w:rsidP="00E0607B">
      <w:pPr>
        <w:pStyle w:val="Level1"/>
        <w:numPr>
          <w:ilvl w:val="0"/>
          <w:numId w:val="0"/>
        </w:numPr>
        <w:spacing w:after="60" w:line="240" w:lineRule="auto"/>
        <w:rPr>
          <w:rStyle w:val="Level1asHeadingtext"/>
          <w:rFonts w:ascii="Calibri" w:hAnsi="Calibri"/>
          <w:sz w:val="28"/>
          <w:szCs w:val="28"/>
          <w:highlight w:val="yellow"/>
        </w:rPr>
      </w:pPr>
    </w:p>
    <w:sectPr w:rsidR="00C81874" w:rsidSect="00D72085">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5C28" w14:textId="77777777" w:rsidR="00F6112B" w:rsidRDefault="00F6112B" w:rsidP="00B34B4F">
      <w:pPr>
        <w:spacing w:after="0" w:line="240" w:lineRule="auto"/>
      </w:pPr>
      <w:r>
        <w:separator/>
      </w:r>
    </w:p>
  </w:endnote>
  <w:endnote w:type="continuationSeparator" w:id="0">
    <w:p w14:paraId="72F00EBE" w14:textId="77777777" w:rsidR="00F6112B" w:rsidRDefault="00F6112B" w:rsidP="00B3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755A" w14:textId="77777777" w:rsidR="00F6112B" w:rsidRDefault="00F6112B" w:rsidP="00B34B4F">
      <w:pPr>
        <w:spacing w:after="0" w:line="240" w:lineRule="auto"/>
      </w:pPr>
      <w:r>
        <w:separator/>
      </w:r>
    </w:p>
  </w:footnote>
  <w:footnote w:type="continuationSeparator" w:id="0">
    <w:p w14:paraId="1928DE33" w14:textId="77777777" w:rsidR="00F6112B" w:rsidRDefault="00F6112B" w:rsidP="00B3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74A"/>
    <w:multiLevelType w:val="hybridMultilevel"/>
    <w:tmpl w:val="4DE01220"/>
    <w:lvl w:ilvl="0" w:tplc="A5F081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F3B76"/>
    <w:multiLevelType w:val="hybridMultilevel"/>
    <w:tmpl w:val="A91048A4"/>
    <w:lvl w:ilvl="0" w:tplc="636EC9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21BE9"/>
    <w:multiLevelType w:val="hybridMultilevel"/>
    <w:tmpl w:val="2040B762"/>
    <w:lvl w:ilvl="0" w:tplc="E898AF8C">
      <w:start w:val="1"/>
      <w:numFmt w:val="bullet"/>
      <w:lvlText w:val=""/>
      <w:lvlJc w:val="left"/>
      <w:pPr>
        <w:tabs>
          <w:tab w:val="num" w:pos="568"/>
        </w:tabs>
        <w:ind w:left="568" w:hanging="284"/>
      </w:pPr>
      <w:rPr>
        <w:rFonts w:ascii="Symbol" w:hAnsi="Symbol" w:hint="default"/>
        <w:color w:val="auto"/>
      </w:rPr>
    </w:lvl>
    <w:lvl w:ilvl="1" w:tplc="08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F7C392C"/>
    <w:multiLevelType w:val="hybridMultilevel"/>
    <w:tmpl w:val="FE989CAE"/>
    <w:lvl w:ilvl="0" w:tplc="E898AF8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D42D7"/>
    <w:multiLevelType w:val="hybridMultilevel"/>
    <w:tmpl w:val="DBB69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C7EDB"/>
    <w:multiLevelType w:val="hybridMultilevel"/>
    <w:tmpl w:val="C9F6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C269C"/>
    <w:multiLevelType w:val="hybridMultilevel"/>
    <w:tmpl w:val="E4C6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87184"/>
    <w:multiLevelType w:val="multilevel"/>
    <w:tmpl w:val="A1B05CEE"/>
    <w:lvl w:ilvl="0">
      <w:start w:val="1"/>
      <w:numFmt w:val="decimal"/>
      <w:pStyle w:val="Level1"/>
      <w:lvlText w:val="%1."/>
      <w:lvlJc w:val="left"/>
      <w:pPr>
        <w:tabs>
          <w:tab w:val="num" w:pos="1511"/>
        </w:tabs>
        <w:ind w:left="1511" w:hanging="851"/>
      </w:pPr>
      <w:rPr>
        <w:rFonts w:cs="Times New Roman" w:hint="default"/>
        <w:b w:val="0"/>
        <w:i w:val="0"/>
        <w:u w:val="none"/>
      </w:rPr>
    </w:lvl>
    <w:lvl w:ilvl="1">
      <w:start w:val="1"/>
      <w:numFmt w:val="decimal"/>
      <w:pStyle w:val="Level2"/>
      <w:lvlText w:val="%1.%2"/>
      <w:lvlJc w:val="left"/>
      <w:pPr>
        <w:tabs>
          <w:tab w:val="num" w:pos="2501"/>
        </w:tabs>
        <w:ind w:left="2501" w:hanging="851"/>
      </w:pPr>
      <w:rPr>
        <w:rFonts w:ascii="Times New Roman" w:hAnsi="Times New Roman" w:cs="Times New Roman" w:hint="default"/>
        <w:b w:val="0"/>
        <w:i w:val="0"/>
        <w:color w:val="auto"/>
        <w:sz w:val="24"/>
        <w:szCs w:val="24"/>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8" w15:restartNumberingAfterBreak="0">
    <w:nsid w:val="669832A4"/>
    <w:multiLevelType w:val="hybridMultilevel"/>
    <w:tmpl w:val="B8F897CE"/>
    <w:lvl w:ilvl="0" w:tplc="E898AF8C">
      <w:start w:val="1"/>
      <w:numFmt w:val="bullet"/>
      <w:lvlText w:val=""/>
      <w:lvlJc w:val="left"/>
      <w:pPr>
        <w:tabs>
          <w:tab w:val="num" w:pos="644"/>
        </w:tabs>
        <w:ind w:left="644" w:hanging="284"/>
      </w:pPr>
      <w:rPr>
        <w:rFonts w:ascii="Symbol" w:hAnsi="Symbol" w:hint="default"/>
        <w:color w:val="auto"/>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C56643"/>
    <w:multiLevelType w:val="hybridMultilevel"/>
    <w:tmpl w:val="7116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21A12"/>
    <w:multiLevelType w:val="hybridMultilevel"/>
    <w:tmpl w:val="D27A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730A9"/>
    <w:multiLevelType w:val="hybridMultilevel"/>
    <w:tmpl w:val="B9CC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5913909">
    <w:abstractNumId w:val="7"/>
  </w:num>
  <w:num w:numId="2" w16cid:durableId="1568803100">
    <w:abstractNumId w:val="2"/>
  </w:num>
  <w:num w:numId="3" w16cid:durableId="651643996">
    <w:abstractNumId w:val="3"/>
  </w:num>
  <w:num w:numId="4" w16cid:durableId="725957005">
    <w:abstractNumId w:val="8"/>
  </w:num>
  <w:num w:numId="5" w16cid:durableId="260653047">
    <w:abstractNumId w:val="9"/>
  </w:num>
  <w:num w:numId="6" w16cid:durableId="789863122">
    <w:abstractNumId w:val="6"/>
  </w:num>
  <w:num w:numId="7" w16cid:durableId="2079590204">
    <w:abstractNumId w:val="4"/>
  </w:num>
  <w:num w:numId="8" w16cid:durableId="1063674589">
    <w:abstractNumId w:val="11"/>
  </w:num>
  <w:num w:numId="9" w16cid:durableId="1989480323">
    <w:abstractNumId w:val="5"/>
  </w:num>
  <w:num w:numId="10" w16cid:durableId="1264410979">
    <w:abstractNumId w:val="1"/>
  </w:num>
  <w:num w:numId="11" w16cid:durableId="1843088430">
    <w:abstractNumId w:val="0"/>
  </w:num>
  <w:num w:numId="12" w16cid:durableId="946044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0D"/>
    <w:rsid w:val="000D257F"/>
    <w:rsid w:val="000D3CCB"/>
    <w:rsid w:val="000F6AC5"/>
    <w:rsid w:val="0016419C"/>
    <w:rsid w:val="0017150D"/>
    <w:rsid w:val="00196AE1"/>
    <w:rsid w:val="001B5DCD"/>
    <w:rsid w:val="001E3801"/>
    <w:rsid w:val="00216257"/>
    <w:rsid w:val="0024421B"/>
    <w:rsid w:val="002C15A6"/>
    <w:rsid w:val="002E7B27"/>
    <w:rsid w:val="00324AF6"/>
    <w:rsid w:val="003640B5"/>
    <w:rsid w:val="00384F1B"/>
    <w:rsid w:val="00396BA4"/>
    <w:rsid w:val="003C3442"/>
    <w:rsid w:val="0042042A"/>
    <w:rsid w:val="004629F7"/>
    <w:rsid w:val="0048000A"/>
    <w:rsid w:val="0048274F"/>
    <w:rsid w:val="004A0513"/>
    <w:rsid w:val="004D1DAD"/>
    <w:rsid w:val="004D239F"/>
    <w:rsid w:val="00522FF7"/>
    <w:rsid w:val="00556988"/>
    <w:rsid w:val="005609BD"/>
    <w:rsid w:val="00562CEC"/>
    <w:rsid w:val="005B078B"/>
    <w:rsid w:val="005E04B4"/>
    <w:rsid w:val="005E6B1B"/>
    <w:rsid w:val="006219A0"/>
    <w:rsid w:val="00690A90"/>
    <w:rsid w:val="00700387"/>
    <w:rsid w:val="00743852"/>
    <w:rsid w:val="00782A02"/>
    <w:rsid w:val="007874B7"/>
    <w:rsid w:val="007B2065"/>
    <w:rsid w:val="007E1F20"/>
    <w:rsid w:val="00823266"/>
    <w:rsid w:val="008729CA"/>
    <w:rsid w:val="008F22D1"/>
    <w:rsid w:val="00905672"/>
    <w:rsid w:val="009307A9"/>
    <w:rsid w:val="009428CC"/>
    <w:rsid w:val="009555EC"/>
    <w:rsid w:val="009751F3"/>
    <w:rsid w:val="00976C18"/>
    <w:rsid w:val="009B5572"/>
    <w:rsid w:val="009F345C"/>
    <w:rsid w:val="009F7683"/>
    <w:rsid w:val="00A00389"/>
    <w:rsid w:val="00A0067C"/>
    <w:rsid w:val="00A16E8D"/>
    <w:rsid w:val="00A22FD2"/>
    <w:rsid w:val="00A33A32"/>
    <w:rsid w:val="00A442C3"/>
    <w:rsid w:val="00A6052A"/>
    <w:rsid w:val="00A75E33"/>
    <w:rsid w:val="00A93285"/>
    <w:rsid w:val="00A94836"/>
    <w:rsid w:val="00AC32FD"/>
    <w:rsid w:val="00B2072A"/>
    <w:rsid w:val="00B34B4F"/>
    <w:rsid w:val="00BF1B0D"/>
    <w:rsid w:val="00C22FEA"/>
    <w:rsid w:val="00C340F5"/>
    <w:rsid w:val="00C81874"/>
    <w:rsid w:val="00D35373"/>
    <w:rsid w:val="00D40F03"/>
    <w:rsid w:val="00D62ABE"/>
    <w:rsid w:val="00D72085"/>
    <w:rsid w:val="00D80FEE"/>
    <w:rsid w:val="00DE5FEA"/>
    <w:rsid w:val="00E0607B"/>
    <w:rsid w:val="00E23A0D"/>
    <w:rsid w:val="00E66B62"/>
    <w:rsid w:val="00E810CB"/>
    <w:rsid w:val="00E83549"/>
    <w:rsid w:val="00E85044"/>
    <w:rsid w:val="00E86100"/>
    <w:rsid w:val="00EF06D8"/>
    <w:rsid w:val="00F41F0C"/>
    <w:rsid w:val="00F6112B"/>
    <w:rsid w:val="00F7625E"/>
    <w:rsid w:val="00F80185"/>
    <w:rsid w:val="00FA64A5"/>
    <w:rsid w:val="00FE18E8"/>
    <w:rsid w:val="00FF65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380FD"/>
  <w15:chartTrackingRefBased/>
  <w15:docId w15:val="{F75DFFD7-F75E-4830-8B98-14321279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F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E23A0D"/>
    <w:pPr>
      <w:numPr>
        <w:numId w:val="1"/>
      </w:numPr>
      <w:spacing w:after="240" w:line="312" w:lineRule="auto"/>
      <w:jc w:val="both"/>
      <w:outlineLvl w:val="0"/>
    </w:pPr>
    <w:rPr>
      <w:rFonts w:ascii="Verdana" w:eastAsia="Times New Roman" w:hAnsi="Verdana"/>
      <w:sz w:val="20"/>
      <w:szCs w:val="20"/>
      <w:lang w:eastAsia="en-GB"/>
    </w:rPr>
  </w:style>
  <w:style w:type="paragraph" w:customStyle="1" w:styleId="Level2">
    <w:name w:val="Level 2"/>
    <w:basedOn w:val="Normal"/>
    <w:uiPriority w:val="99"/>
    <w:rsid w:val="00E23A0D"/>
    <w:pPr>
      <w:numPr>
        <w:ilvl w:val="1"/>
        <w:numId w:val="1"/>
      </w:numPr>
      <w:spacing w:after="240" w:line="312" w:lineRule="auto"/>
      <w:jc w:val="both"/>
      <w:outlineLvl w:val="1"/>
    </w:pPr>
    <w:rPr>
      <w:rFonts w:ascii="Verdana" w:eastAsia="Times New Roman" w:hAnsi="Verdana"/>
      <w:sz w:val="20"/>
      <w:szCs w:val="20"/>
      <w:lang w:eastAsia="en-GB"/>
    </w:rPr>
  </w:style>
  <w:style w:type="paragraph" w:customStyle="1" w:styleId="Level3">
    <w:name w:val="Level 3"/>
    <w:basedOn w:val="Normal"/>
    <w:uiPriority w:val="99"/>
    <w:rsid w:val="00E23A0D"/>
    <w:pPr>
      <w:numPr>
        <w:ilvl w:val="2"/>
        <w:numId w:val="1"/>
      </w:numPr>
      <w:spacing w:after="240" w:line="312" w:lineRule="auto"/>
      <w:jc w:val="both"/>
      <w:outlineLvl w:val="2"/>
    </w:pPr>
    <w:rPr>
      <w:rFonts w:ascii="Verdana" w:eastAsia="Times New Roman" w:hAnsi="Verdana"/>
      <w:sz w:val="20"/>
      <w:szCs w:val="20"/>
      <w:lang w:eastAsia="en-GB"/>
    </w:rPr>
  </w:style>
  <w:style w:type="paragraph" w:customStyle="1" w:styleId="Level4">
    <w:name w:val="Level 4"/>
    <w:basedOn w:val="Normal"/>
    <w:uiPriority w:val="99"/>
    <w:rsid w:val="00E23A0D"/>
    <w:pPr>
      <w:numPr>
        <w:ilvl w:val="3"/>
        <w:numId w:val="1"/>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uiPriority w:val="99"/>
    <w:rsid w:val="00E23A0D"/>
    <w:pPr>
      <w:numPr>
        <w:ilvl w:val="4"/>
        <w:numId w:val="1"/>
      </w:numPr>
      <w:spacing w:after="240" w:line="312" w:lineRule="auto"/>
      <w:jc w:val="both"/>
      <w:outlineLvl w:val="4"/>
    </w:pPr>
    <w:rPr>
      <w:rFonts w:ascii="Verdana" w:eastAsia="Times New Roman" w:hAnsi="Verdana"/>
      <w:sz w:val="20"/>
      <w:szCs w:val="20"/>
      <w:lang w:eastAsia="en-GB"/>
    </w:rPr>
  </w:style>
  <w:style w:type="character" w:customStyle="1" w:styleId="Level1asHeadingtext">
    <w:name w:val="Level 1 as Heading (text)"/>
    <w:uiPriority w:val="99"/>
    <w:rsid w:val="00E23A0D"/>
    <w:rPr>
      <w:b/>
    </w:rPr>
  </w:style>
  <w:style w:type="paragraph" w:styleId="Revision">
    <w:name w:val="Revision"/>
    <w:hidden/>
    <w:uiPriority w:val="99"/>
    <w:semiHidden/>
    <w:rsid w:val="00D35373"/>
    <w:rPr>
      <w:sz w:val="22"/>
      <w:szCs w:val="22"/>
      <w:lang w:eastAsia="en-US"/>
    </w:rPr>
  </w:style>
  <w:style w:type="paragraph" w:styleId="BalloonText">
    <w:name w:val="Balloon Text"/>
    <w:basedOn w:val="Normal"/>
    <w:link w:val="BalloonTextChar"/>
    <w:uiPriority w:val="99"/>
    <w:semiHidden/>
    <w:unhideWhenUsed/>
    <w:rsid w:val="00D3537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5373"/>
    <w:rPr>
      <w:rFonts w:ascii="Segoe UI" w:hAnsi="Segoe UI" w:cs="Segoe UI"/>
      <w:sz w:val="18"/>
      <w:szCs w:val="18"/>
    </w:rPr>
  </w:style>
  <w:style w:type="character" w:styleId="CommentReference">
    <w:name w:val="annotation reference"/>
    <w:uiPriority w:val="99"/>
    <w:semiHidden/>
    <w:unhideWhenUsed/>
    <w:rsid w:val="00E83549"/>
    <w:rPr>
      <w:sz w:val="16"/>
      <w:szCs w:val="16"/>
    </w:rPr>
  </w:style>
  <w:style w:type="paragraph" w:styleId="CommentText">
    <w:name w:val="annotation text"/>
    <w:basedOn w:val="Normal"/>
    <w:link w:val="CommentTextChar"/>
    <w:uiPriority w:val="99"/>
    <w:semiHidden/>
    <w:unhideWhenUsed/>
    <w:rsid w:val="00E83549"/>
    <w:pPr>
      <w:spacing w:line="240" w:lineRule="auto"/>
    </w:pPr>
    <w:rPr>
      <w:sz w:val="20"/>
      <w:szCs w:val="20"/>
    </w:rPr>
  </w:style>
  <w:style w:type="character" w:customStyle="1" w:styleId="CommentTextChar">
    <w:name w:val="Comment Text Char"/>
    <w:link w:val="CommentText"/>
    <w:uiPriority w:val="99"/>
    <w:semiHidden/>
    <w:rsid w:val="00E83549"/>
    <w:rPr>
      <w:sz w:val="20"/>
      <w:szCs w:val="20"/>
    </w:rPr>
  </w:style>
  <w:style w:type="paragraph" w:styleId="CommentSubject">
    <w:name w:val="annotation subject"/>
    <w:basedOn w:val="CommentText"/>
    <w:next w:val="CommentText"/>
    <w:link w:val="CommentSubjectChar"/>
    <w:uiPriority w:val="99"/>
    <w:semiHidden/>
    <w:unhideWhenUsed/>
    <w:rsid w:val="00E83549"/>
    <w:rPr>
      <w:b/>
      <w:bCs/>
    </w:rPr>
  </w:style>
  <w:style w:type="character" w:customStyle="1" w:styleId="CommentSubjectChar">
    <w:name w:val="Comment Subject Char"/>
    <w:link w:val="CommentSubject"/>
    <w:uiPriority w:val="99"/>
    <w:semiHidden/>
    <w:rsid w:val="00E83549"/>
    <w:rPr>
      <w:b/>
      <w:bCs/>
      <w:sz w:val="20"/>
      <w:szCs w:val="20"/>
    </w:rPr>
  </w:style>
  <w:style w:type="paragraph" w:styleId="ListParagraph">
    <w:name w:val="List Paragraph"/>
    <w:basedOn w:val="Normal"/>
    <w:uiPriority w:val="34"/>
    <w:qFormat/>
    <w:rsid w:val="00C340F5"/>
    <w:pPr>
      <w:ind w:left="720"/>
      <w:contextualSpacing/>
    </w:pPr>
  </w:style>
  <w:style w:type="character" w:styleId="Hyperlink">
    <w:name w:val="Hyperlink"/>
    <w:uiPriority w:val="99"/>
    <w:semiHidden/>
    <w:unhideWhenUsed/>
    <w:rsid w:val="007B2065"/>
    <w:rPr>
      <w:color w:val="0563C1"/>
      <w:u w:val="single"/>
    </w:rPr>
  </w:style>
  <w:style w:type="paragraph" w:styleId="Header">
    <w:name w:val="header"/>
    <w:basedOn w:val="Normal"/>
    <w:link w:val="HeaderChar"/>
    <w:uiPriority w:val="99"/>
    <w:unhideWhenUsed/>
    <w:rsid w:val="00B34B4F"/>
    <w:pPr>
      <w:tabs>
        <w:tab w:val="center" w:pos="4513"/>
        <w:tab w:val="right" w:pos="9026"/>
      </w:tabs>
    </w:pPr>
  </w:style>
  <w:style w:type="character" w:customStyle="1" w:styleId="HeaderChar">
    <w:name w:val="Header Char"/>
    <w:link w:val="Header"/>
    <w:uiPriority w:val="99"/>
    <w:rsid w:val="00B34B4F"/>
    <w:rPr>
      <w:sz w:val="22"/>
      <w:szCs w:val="22"/>
      <w:lang w:eastAsia="en-US"/>
    </w:rPr>
  </w:style>
  <w:style w:type="paragraph" w:styleId="Footer">
    <w:name w:val="footer"/>
    <w:basedOn w:val="Normal"/>
    <w:link w:val="FooterChar"/>
    <w:uiPriority w:val="99"/>
    <w:unhideWhenUsed/>
    <w:rsid w:val="00B34B4F"/>
    <w:pPr>
      <w:tabs>
        <w:tab w:val="center" w:pos="4513"/>
        <w:tab w:val="right" w:pos="9026"/>
      </w:tabs>
    </w:pPr>
  </w:style>
  <w:style w:type="character" w:customStyle="1" w:styleId="FooterChar">
    <w:name w:val="Footer Char"/>
    <w:link w:val="Footer"/>
    <w:uiPriority w:val="99"/>
    <w:rsid w:val="00B34B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7" ma:contentTypeDescription="Create a new document." ma:contentTypeScope="" ma:versionID="8b8aa4a7cae2f5d56ae2142f3d4bbed2">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90605e3240d36f0d868fc6d5eb6f7dba"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F6533631-A452-4112-B3CD-33AF6B2E78F7}">
  <ds:schemaRefs>
    <ds:schemaRef ds:uri="http://schemas.microsoft.com/sharepoint/v3/contenttype/forms"/>
  </ds:schemaRefs>
</ds:datastoreItem>
</file>

<file path=customXml/itemProps2.xml><?xml version="1.0" encoding="utf-8"?>
<ds:datastoreItem xmlns:ds="http://schemas.openxmlformats.org/officeDocument/2006/customXml" ds:itemID="{7856046E-98BE-48B2-8508-BF1A12CD4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34949-A6C0-4F89-9C9F-1772EE6CCA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Election of the General Secretary</vt:lpstr>
      <vt:lpstr/>
      <vt:lpstr>Term of Office</vt:lpstr>
      <vt:lpstr>The General Secretary will be appointed to serve for a term of up to three Socie</vt:lpstr>
      <vt:lpstr/>
      <vt:lpstr>Description of role</vt:lpstr>
      <vt:lpstr>The formal role of the General Secretary:</vt:lpstr>
      <vt:lpstr>The General Secretary ‘shall be responsible to the Council for the general condu</vt:lpstr>
      <vt:lpstr>In order to fulfil the above duty, the General Secretary must have a close worki</vt:lpstr>
      <vt:lpstr>The General Secretary shall present at the Annual General Meeting of the Society</vt:lpstr>
      <vt:lpstr>As directed by Council, the General Secretary will lead on the Presidential Sear</vt:lpstr>
      <vt:lpstr>The General Secretary shall participate in the Society’s programme of events, in</vt:lpstr>
      <vt:lpstr>The General Secretary shall play a key role in assisting office bearers and staf</vt:lpstr>
      <vt:lpstr>The General Secretary discharges his/her responsibilities through convening and </vt:lpstr>
      <vt:lpstr>In addition to supporting the Chief Executive and Clerk, the General Secretary s</vt:lpstr>
      <vt:lpstr>The General Secretary shall also contribute to policy and convening Fellows for </vt:lpstr>
      <vt:lpstr>The General Secretary shall behave at all times with the integrity necessary to </vt:lpstr>
      <vt:lpstr/>
      <vt:lpstr>Ex-officio committee membership</vt:lpstr>
      <vt:lpstr/>
      <vt:lpstr>The Executive</vt:lpstr>
      <vt:lpstr>Council</vt:lpstr>
      <vt:lpstr>Governance Oversight Committee</vt:lpstr>
      <vt:lpstr/>
      <vt:lpstr/>
      <vt: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Lloyd Aubrey</dc:creator>
  <cp:keywords/>
  <cp:lastModifiedBy>Amanda Kirk</cp:lastModifiedBy>
  <cp:revision>2</cp:revision>
  <cp:lastPrinted>2016-07-04T19:48:00Z</cp:lastPrinted>
  <dcterms:created xsi:type="dcterms:W3CDTF">2022-11-30T10:24:00Z</dcterms:created>
  <dcterms:modified xsi:type="dcterms:W3CDTF">2022-11-30T10:24:00Z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ies>
</file>